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media/image9.webp" ContentType="image/webp"/>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rPr>
          <w:rFonts w:hint="eastAsia" w:ascii="宋体" w:hAnsi="宋体" w:eastAsia="宋体" w:cs="宋体"/>
          <w:b/>
          <w:bCs w:val="0"/>
          <w:sz w:val="28"/>
          <w:szCs w:val="28"/>
          <w:lang w:val="en-US" w:eastAsia="zh-CN"/>
        </w:rPr>
      </w:pPr>
      <w:r>
        <w:rPr>
          <w:rFonts w:hint="eastAsia" w:ascii="宋体" w:hAnsi="宋体" w:eastAsia="宋体" w:cs="宋体"/>
          <w:b/>
          <w:bCs w:val="0"/>
          <w:color w:val="auto"/>
          <w:sz w:val="28"/>
          <w:szCs w:val="28"/>
          <w:lang w:val="en-US" w:eastAsia="zh-CN"/>
        </w:rPr>
        <w:t>昌吉州</w:t>
      </w:r>
      <w:r>
        <w:rPr>
          <w:rFonts w:hint="eastAsia" w:ascii="宋体" w:hAnsi="宋体" w:eastAsia="宋体" w:cs="宋体"/>
          <w:b/>
          <w:bCs w:val="0"/>
          <w:color w:val="auto"/>
          <w:sz w:val="28"/>
          <w:szCs w:val="28"/>
        </w:rPr>
        <w:drawing>
          <wp:anchor distT="0" distB="0" distL="114300" distR="114300" simplePos="0" relativeHeight="251660288" behindDoc="0" locked="0" layoutInCell="1" allowOverlap="1">
            <wp:simplePos x="0" y="0"/>
            <wp:positionH relativeFrom="page">
              <wp:posOffset>10375900</wp:posOffset>
            </wp:positionH>
            <wp:positionV relativeFrom="topMargin">
              <wp:posOffset>11087100</wp:posOffset>
            </wp:positionV>
            <wp:extent cx="419100" cy="342900"/>
            <wp:effectExtent l="0" t="0" r="7620" b="762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5"/>
                    <a:stretch>
                      <a:fillRect/>
                    </a:stretch>
                  </pic:blipFill>
                  <pic:spPr>
                    <a:xfrm>
                      <a:off x="0" y="0"/>
                      <a:ext cx="419100" cy="342900"/>
                    </a:xfrm>
                    <a:prstGeom prst="rect">
                      <a:avLst/>
                    </a:prstGeom>
                  </pic:spPr>
                </pic:pic>
              </a:graphicData>
            </a:graphic>
          </wp:anchor>
        </w:drawing>
      </w:r>
      <w:r>
        <w:rPr>
          <w:rFonts w:hint="eastAsia" w:ascii="宋体" w:hAnsi="宋体" w:eastAsia="宋体" w:cs="宋体"/>
          <w:b/>
          <w:bCs w:val="0"/>
          <w:color w:val="auto"/>
          <w:sz w:val="28"/>
          <w:szCs w:val="28"/>
        </w:rPr>
        <w:t>202</w:t>
      </w:r>
      <w:r>
        <w:rPr>
          <w:rFonts w:hint="eastAsia" w:ascii="宋体" w:hAnsi="宋体" w:eastAsia="宋体" w:cs="宋体"/>
          <w:b/>
          <w:bCs w:val="0"/>
          <w:color w:val="auto"/>
          <w:sz w:val="28"/>
          <w:szCs w:val="28"/>
          <w:lang w:val="en-US" w:eastAsia="zh-CN"/>
        </w:rPr>
        <w:t>4</w:t>
      </w:r>
      <w:r>
        <w:rPr>
          <w:rFonts w:hint="eastAsia" w:ascii="宋体" w:hAnsi="宋体" w:eastAsia="宋体" w:cs="宋体"/>
          <w:b/>
          <w:bCs w:val="0"/>
          <w:color w:val="auto"/>
          <w:sz w:val="28"/>
          <w:szCs w:val="28"/>
        </w:rPr>
        <w:t>年</w:t>
      </w:r>
      <w:r>
        <w:rPr>
          <w:rFonts w:hint="eastAsia" w:ascii="宋体" w:hAnsi="宋体" w:eastAsia="宋体" w:cs="宋体"/>
          <w:b/>
          <w:bCs w:val="0"/>
          <w:color w:val="auto"/>
          <w:sz w:val="28"/>
          <w:szCs w:val="28"/>
          <w:lang w:val="en-US" w:eastAsia="zh-CN"/>
        </w:rPr>
        <w:t>初中学业水平考试历史模拟卷</w:t>
      </w:r>
    </w:p>
    <w:p>
      <w:pPr>
        <w:spacing w:line="285" w:lineRule="auto"/>
        <w:jc w:val="center"/>
      </w:pPr>
      <w:r>
        <w:rPr>
          <w:rFonts w:ascii="宋体" w:hAnsi="宋体" w:eastAsia="宋体" w:cs="宋体"/>
          <w:b/>
          <w:color w:val="auto"/>
          <w:sz w:val="24"/>
        </w:rPr>
        <w:t>（共</w:t>
      </w:r>
      <w:r>
        <w:rPr>
          <w:rFonts w:ascii="Times New Roman" w:hAnsi="Times New Roman" w:eastAsia="Times New Roman" w:cs="Times New Roman"/>
          <w:b/>
          <w:color w:val="auto"/>
          <w:sz w:val="24"/>
        </w:rPr>
        <w:t>75</w:t>
      </w:r>
      <w:r>
        <w:rPr>
          <w:rFonts w:ascii="宋体" w:hAnsi="宋体" w:eastAsia="宋体" w:cs="宋体"/>
          <w:b/>
          <w:color w:val="auto"/>
          <w:sz w:val="24"/>
        </w:rPr>
        <w:t>分）</w:t>
      </w:r>
    </w:p>
    <w:p>
      <w:pPr>
        <w:spacing w:line="285" w:lineRule="auto"/>
        <w:jc w:val="left"/>
        <w:rPr>
          <w:rFonts w:hint="eastAsia" w:ascii="宋体" w:hAnsi="宋体" w:eastAsia="宋体" w:cs="宋体"/>
          <w:sz w:val="24"/>
          <w:szCs w:val="24"/>
        </w:rPr>
      </w:pPr>
      <w:r>
        <w:rPr>
          <w:rFonts w:hint="eastAsia" w:ascii="宋体" w:hAnsi="宋体" w:eastAsia="宋体" w:cs="宋体"/>
          <w:b/>
          <w:color w:val="auto"/>
          <w:sz w:val="24"/>
          <w:szCs w:val="24"/>
        </w:rPr>
        <w:t>一、单项选择题（本大题共15小题，每小题2分，共30分。）</w:t>
      </w:r>
    </w:p>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良渚古城遗址是我国第一个被列入《世界遗产名录》的新石器时代的文化遗址。</w:t>
      </w:r>
      <w:r>
        <w:rPr>
          <w:rFonts w:hint="eastAsia" w:ascii="宋体" w:hAnsi="宋体" w:eastAsia="宋体" w:cs="宋体"/>
          <w:sz w:val="24"/>
          <w:szCs w:val="24"/>
          <w:lang w:val="en-US" w:eastAsia="zh-CN"/>
        </w:rPr>
        <w:t>下列可能出现在该时期的工具是（    ）</w:t>
      </w:r>
    </w:p>
    <w:p>
      <w:pPr>
        <w:numPr>
          <w:ilvl w:val="0"/>
          <w:numId w:val="1"/>
        </w:num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北京人使用的石器</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B.河姆渡居民使用的骨耜</w:t>
      </w:r>
      <w:r>
        <w:rPr>
          <w:rFonts w:hint="eastAsia" w:ascii="宋体" w:hAnsi="宋体" w:eastAsia="宋体" w:cs="宋体"/>
          <w:sz w:val="24"/>
          <w:szCs w:val="24"/>
          <w:lang w:val="en-US" w:eastAsia="zh-CN"/>
        </w:rPr>
        <w:tab/>
      </w:r>
    </w:p>
    <w:p>
      <w:pPr>
        <w:numPr>
          <w:ilvl w:val="0"/>
          <w:numId w:val="0"/>
        </w:num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C.甘肃出土的铜刀</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D.春秋战国时期的铁农具</w:t>
      </w:r>
    </w:p>
    <w:p>
      <w:pPr>
        <w:numPr>
          <w:ilvl w:val="0"/>
          <w:numId w:val="2"/>
        </w:num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博物馆具有收藏、研究和教育三大基本功能，近年来有不少博物馆发展为学生喜爱的“第二课堂”。如果你想了解中国古代对外交往，可以去参观下列哪一展览（   ）</w:t>
      </w:r>
    </w:p>
    <w:p>
      <w:pPr>
        <w:numPr>
          <w:ilvl w:val="0"/>
          <w:numId w:val="0"/>
        </w:numPr>
        <w:shd w:val="clear" w:color="auto" w:fill="auto"/>
        <w:spacing w:line="240" w:lineRule="auto"/>
        <w:jc w:val="left"/>
        <w:textAlignment w:val="center"/>
        <w:rPr>
          <w:rFonts w:hint="eastAsia" w:ascii="宋体" w:hAnsi="宋体" w:eastAsia="宋体" w:cs="宋体"/>
          <w:sz w:val="24"/>
          <w:szCs w:val="24"/>
        </w:rPr>
      </w:pPr>
      <w:r>
        <w:rPr>
          <w:rFonts w:hint="eastAsia" w:ascii="宋体" w:hAnsi="宋体" w:eastAsia="宋体" w:cs="宋体"/>
          <w:sz w:val="24"/>
          <w:szCs w:val="24"/>
        </w:rPr>
        <w:t>A．故宫博物馆汝窑瓷器展</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rPr>
        <w:t>B．敦煌石窟与河西走廊丝路艺术展</w:t>
      </w:r>
    </w:p>
    <w:p>
      <w:pPr>
        <w:shd w:val="clear" w:color="auto" w:fill="auto"/>
        <w:spacing w:line="240" w:lineRule="auto"/>
        <w:jc w:val="left"/>
        <w:textAlignment w:val="center"/>
        <w:rPr>
          <w:rFonts w:hint="default" w:ascii="宋体" w:hAnsi="宋体" w:eastAsia="宋体" w:cs="宋体"/>
          <w:sz w:val="24"/>
          <w:szCs w:val="24"/>
          <w:lang w:val="en-US" w:eastAsia="zh-CN"/>
        </w:rPr>
      </w:pPr>
      <w:r>
        <w:rPr>
          <w:rFonts w:hint="eastAsia" w:ascii="宋体" w:hAnsi="宋体" w:eastAsia="宋体" w:cs="宋体"/>
          <w:sz w:val="24"/>
          <w:szCs w:val="24"/>
        </w:rPr>
        <w:t>C．上海博物馆</w:t>
      </w:r>
      <w:r>
        <w:rPr>
          <w:rFonts w:hint="eastAsia" w:ascii="宋体" w:hAnsi="宋体" w:eastAsia="宋体" w:cs="宋体"/>
          <w:sz w:val="24"/>
          <w:szCs w:val="24"/>
          <w:lang w:val="en-US" w:eastAsia="zh-CN"/>
        </w:rPr>
        <w:t>青</w:t>
      </w:r>
      <w:r>
        <w:rPr>
          <w:rFonts w:hint="eastAsia" w:ascii="宋体" w:hAnsi="宋体" w:eastAsia="宋体" w:cs="宋体"/>
          <w:sz w:val="24"/>
          <w:szCs w:val="24"/>
        </w:rPr>
        <w:t>铜器特展</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rPr>
        <w:t>D．</w:t>
      </w:r>
      <w:r>
        <w:rPr>
          <w:rFonts w:hint="eastAsia" w:ascii="宋体" w:hAnsi="宋体" w:eastAsia="宋体" w:cs="宋体"/>
          <w:sz w:val="24"/>
          <w:szCs w:val="24"/>
          <w:lang w:val="en-US" w:eastAsia="zh-CN"/>
        </w:rPr>
        <w:t>湖南博物馆马王堆汉墓展</w:t>
      </w:r>
    </w:p>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r>
        <w:rPr>
          <w:rFonts w:hint="eastAsia" w:ascii="宋体" w:hAnsi="宋体" w:eastAsia="宋体" w:cs="宋体"/>
          <w:i w:val="0"/>
          <w:iCs w:val="0"/>
          <w:caps w:val="0"/>
          <w:color w:val="000000"/>
          <w:spacing w:val="0"/>
          <w:kern w:val="0"/>
          <w:sz w:val="24"/>
          <w:szCs w:val="24"/>
          <w:shd w:val="clear" w:fill="FFFFFF"/>
          <w:lang w:val="en-US" w:eastAsia="zh-CN" w:bidi="ar"/>
        </w:rPr>
        <w:t> </w:t>
      </w:r>
      <w:r>
        <w:rPr>
          <w:rFonts w:hint="eastAsia" w:ascii="宋体" w:hAnsi="宋体" w:eastAsia="宋体" w:cs="宋体"/>
          <w:sz w:val="24"/>
          <w:szCs w:val="24"/>
          <w:lang w:val="en-US" w:eastAsia="zh-CN"/>
        </w:rPr>
        <w:t>以下是中国古代一位历史人物年谱（部分）。对此解读不正确的是（    ）</w:t>
      </w:r>
    </w:p>
    <w:tbl>
      <w:tblPr>
        <w:tblStyle w:val="6"/>
        <w:tblW w:w="8898" w:type="dxa"/>
        <w:tblInd w:w="-15"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992"/>
        <w:gridCol w:w="1238"/>
        <w:gridCol w:w="1728"/>
        <w:gridCol w:w="1728"/>
        <w:gridCol w:w="1728"/>
        <w:gridCol w:w="1484"/>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vAlign w:val="bottom"/>
          </w:tcPr>
          <w:p>
            <w:pPr>
              <w:shd w:val="clear" w:color="auto" w:fill="auto"/>
              <w:spacing w:line="240" w:lineRule="auto"/>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公元前</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141年</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bottom"/>
          </w:tcPr>
          <w:p>
            <w:pPr>
              <w:shd w:val="clear" w:color="auto" w:fill="auto"/>
              <w:spacing w:line="240" w:lineRule="auto"/>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公元前</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136年</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bottom"/>
          </w:tcPr>
          <w:p>
            <w:pPr>
              <w:shd w:val="clear" w:color="auto" w:fill="auto"/>
              <w:spacing w:line="240" w:lineRule="auto"/>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公元前</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129年</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bottom"/>
          </w:tcPr>
          <w:p>
            <w:pPr>
              <w:shd w:val="clear" w:color="auto" w:fill="auto"/>
              <w:spacing w:line="240" w:lineRule="auto"/>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公元前</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127年</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bottom"/>
          </w:tcPr>
          <w:p>
            <w:pPr>
              <w:shd w:val="clear" w:color="auto" w:fill="auto"/>
              <w:spacing w:line="240" w:lineRule="auto"/>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公元前</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118年</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bottom"/>
          </w:tcPr>
          <w:p>
            <w:pPr>
              <w:shd w:val="clear" w:color="auto" w:fill="auto"/>
              <w:spacing w:line="240" w:lineRule="auto"/>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公元前</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87年</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shd w:val="clear" w:color="auto" w:fill="FFFFFF"/>
          <w:tblCellMar>
            <w:top w:w="0" w:type="dxa"/>
            <w:left w:w="0" w:type="dxa"/>
            <w:bottom w:w="0" w:type="dxa"/>
            <w:right w:w="0"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shd w:val="clear" w:color="auto" w:fill="auto"/>
              <w:spacing w:line="36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即皇帝位</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shd w:val="clear" w:color="auto" w:fill="auto"/>
              <w:spacing w:line="36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置五经博士</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shd w:val="clear" w:color="auto" w:fill="auto"/>
              <w:spacing w:line="36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派卫青北击匈奴</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shd w:val="clear" w:color="auto" w:fill="auto"/>
              <w:spacing w:line="36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颁布“推恩令”</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shd w:val="clear" w:color="auto" w:fill="auto"/>
              <w:spacing w:line="36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下令铸造五铢钱</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shd w:val="clear" w:color="auto" w:fill="auto"/>
              <w:spacing w:line="36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崩，葬于茂陵</w:t>
            </w:r>
          </w:p>
        </w:tc>
      </w:tr>
    </w:tbl>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A．该年谱用公元纪年</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B．该皇帝的措施有利于巩固大一统王朝</w:t>
      </w:r>
    </w:p>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C．该皇帝在中央建立了“三公制”</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D．该时期儒家思想成为官方哲学</w:t>
      </w:r>
    </w:p>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4.长篇诗歌《中国有了一条船》以诗入史，以史观今，放眼中华文明进程中的船文化，颂扬船文化深处的中国精神。以下史实正确的是（   ）</w:t>
      </w:r>
    </w:p>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①距今8000年的先民制造独木舟；②南宋临安郊外建有世界上最早的船坞；③明代郑和的宝船扬帆下西洋；④嘉兴南湖红船见证中国共产党的诞生</w:t>
      </w:r>
    </w:p>
    <w:p>
      <w:pPr>
        <w:numPr>
          <w:ilvl w:val="0"/>
          <w:numId w:val="3"/>
        </w:num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①②④</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B．①②③④</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C．①②③</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D．①③④</w:t>
      </w:r>
    </w:p>
    <w:p>
      <w:pPr>
        <w:numPr>
          <w:ilvl w:val="0"/>
          <w:numId w:val="0"/>
        </w:numPr>
        <w:shd w:val="clear" w:color="auto" w:fill="auto"/>
        <w:spacing w:line="240" w:lineRule="auto"/>
        <w:jc w:val="left"/>
        <w:textAlignment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5. </w:t>
      </w:r>
      <w:r>
        <w:rPr>
          <w:rFonts w:hint="eastAsia" w:ascii="宋体" w:hAnsi="宋体" w:eastAsia="宋体" w:cs="宋体"/>
          <w:sz w:val="24"/>
          <w:szCs w:val="24"/>
        </w:rPr>
        <w:t>报效祖国、将个人命运与国家前途紧密结合，是中华民族最深沉的文化基因。下列诗句体现这一文化基因且与明朝历史有关的是（</w:t>
      </w:r>
      <w:r>
        <w:rPr>
          <w:rFonts w:hint="eastAsia" w:ascii="宋体" w:hAnsi="宋体" w:eastAsia="宋体" w:cs="宋体"/>
          <w:kern w:val="0"/>
          <w:sz w:val="24"/>
          <w:szCs w:val="24"/>
        </w:rPr>
        <w:t>   </w:t>
      </w:r>
      <w:r>
        <w:rPr>
          <w:rFonts w:hint="eastAsia" w:ascii="宋体" w:hAnsi="宋体" w:eastAsia="宋体" w:cs="宋体"/>
          <w:sz w:val="24"/>
          <w:szCs w:val="24"/>
        </w:rPr>
        <w:t>）</w:t>
      </w:r>
    </w:p>
    <w:p>
      <w:pPr>
        <w:shd w:val="clear" w:color="auto" w:fill="auto"/>
        <w:tabs>
          <w:tab w:val="left" w:pos="4156"/>
        </w:tabs>
        <w:spacing w:line="240" w:lineRule="auto"/>
        <w:jc w:val="left"/>
        <w:textAlignment w:val="center"/>
        <w:rPr>
          <w:rFonts w:hint="eastAsia" w:ascii="宋体" w:hAnsi="宋体" w:eastAsia="宋体" w:cs="宋体"/>
          <w:sz w:val="24"/>
          <w:szCs w:val="24"/>
        </w:rPr>
      </w:pPr>
      <w:r>
        <w:rPr>
          <w:rFonts w:hint="eastAsia" w:ascii="宋体" w:hAnsi="宋体" w:eastAsia="宋体" w:cs="宋体"/>
          <w:sz w:val="24"/>
          <w:szCs w:val="24"/>
        </w:rPr>
        <w:t>A．壮志饥餐胡虏肉，笑谈渴饮匈奴血</w:t>
      </w:r>
      <w:r>
        <w:rPr>
          <w:rFonts w:hint="eastAsia" w:ascii="宋体" w:hAnsi="宋体" w:eastAsia="宋体" w:cs="宋体"/>
          <w:sz w:val="24"/>
          <w:szCs w:val="24"/>
        </w:rPr>
        <w:tab/>
      </w:r>
      <w:r>
        <w:rPr>
          <w:rFonts w:hint="eastAsia" w:ascii="宋体" w:hAnsi="宋体" w:eastAsia="宋体" w:cs="宋体"/>
          <w:sz w:val="24"/>
          <w:szCs w:val="24"/>
        </w:rPr>
        <w:t>B．人生自古谁无死，留取丹心照汗青</w:t>
      </w:r>
    </w:p>
    <w:p>
      <w:pPr>
        <w:shd w:val="clear" w:color="auto" w:fill="auto"/>
        <w:tabs>
          <w:tab w:val="left" w:pos="4156"/>
        </w:tabs>
        <w:spacing w:line="240" w:lineRule="auto"/>
        <w:jc w:val="left"/>
        <w:textAlignment w:val="center"/>
        <w:rPr>
          <w:rFonts w:hint="eastAsia" w:ascii="宋体" w:hAnsi="宋体" w:eastAsia="宋体" w:cs="宋体"/>
          <w:sz w:val="24"/>
          <w:szCs w:val="24"/>
        </w:rPr>
      </w:pPr>
      <w:r>
        <w:rPr>
          <w:rFonts w:hint="eastAsia" w:ascii="宋体" w:hAnsi="宋体" w:eastAsia="宋体" w:cs="宋体"/>
          <w:sz w:val="24"/>
          <w:szCs w:val="24"/>
        </w:rPr>
        <w:t>C．一片丹心风浪里，心怀击楫敢忘忧</w:t>
      </w:r>
      <w:r>
        <w:rPr>
          <w:rFonts w:hint="eastAsia" w:ascii="宋体" w:hAnsi="宋体" w:eastAsia="宋体" w:cs="宋体"/>
          <w:sz w:val="24"/>
          <w:szCs w:val="24"/>
        </w:rPr>
        <w:tab/>
      </w:r>
      <w:r>
        <w:rPr>
          <w:rFonts w:hint="eastAsia" w:ascii="宋体" w:hAnsi="宋体" w:eastAsia="宋体" w:cs="宋体"/>
          <w:sz w:val="24"/>
          <w:szCs w:val="24"/>
        </w:rPr>
        <w:t>D．苟利国家生死以，岂因祸福避趋之</w:t>
      </w:r>
    </w:p>
    <w:p>
      <w:pPr>
        <w:numPr>
          <w:ilvl w:val="0"/>
          <w:numId w:val="4"/>
        </w:num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陈旭麓在叙述某一历史事件时写道“就其主观动机而言，他们未必有心打破旧轨，但他们的主张却历史地包含着逸出旧轨地趋向......”，对此解读正确的是（   ）</w:t>
      </w:r>
    </w:p>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A.洋务运动是中国近代化的开端</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B.洋务运动的根本目的是维护清政府统治</w:t>
      </w:r>
    </w:p>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C.口号是“自强、求富”       D.洋务运动在客观上促进了中国民族资本主义的产生</w:t>
      </w:r>
    </w:p>
    <w:p>
      <w:pPr>
        <w:shd w:val="clear" w:color="auto" w:fill="auto"/>
        <w:spacing w:line="240" w:lineRule="auto"/>
        <w:jc w:val="left"/>
        <w:textAlignment w:val="center"/>
        <w:rPr>
          <w:rFonts w:hint="eastAsia" w:ascii="宋体" w:hAnsi="宋体" w:eastAsia="宋体" w:cs="宋体"/>
          <w:sz w:val="24"/>
          <w:szCs w:val="24"/>
        </w:rPr>
      </w:pPr>
      <w:r>
        <w:rPr>
          <w:rFonts w:hint="eastAsia" w:ascii="宋体" w:hAnsi="宋体" w:eastAsia="宋体" w:cs="宋体"/>
          <w:sz w:val="24"/>
          <w:szCs w:val="24"/>
        </w:rPr>
        <w:drawing>
          <wp:anchor distT="0" distB="0" distL="114300" distR="114300" simplePos="0" relativeHeight="251661312" behindDoc="0" locked="0" layoutInCell="1" allowOverlap="1">
            <wp:simplePos x="0" y="0"/>
            <wp:positionH relativeFrom="column">
              <wp:posOffset>4207510</wp:posOffset>
            </wp:positionH>
            <wp:positionV relativeFrom="paragraph">
              <wp:posOffset>258445</wp:posOffset>
            </wp:positionV>
            <wp:extent cx="1312545" cy="1328420"/>
            <wp:effectExtent l="0" t="0" r="13335" b="12700"/>
            <wp:wrapSquare wrapText="bothSides"/>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1312545" cy="1328420"/>
                    </a:xfrm>
                    <a:prstGeom prst="rect">
                      <a:avLst/>
                    </a:prstGeom>
                    <a:noFill/>
                    <a:ln w="9525">
                      <a:noFill/>
                    </a:ln>
                  </pic:spPr>
                </pic:pic>
              </a:graphicData>
            </a:graphic>
          </wp:anchor>
        </w:drawing>
      </w:r>
      <w:r>
        <w:rPr>
          <w:rFonts w:hint="eastAsia" w:ascii="宋体" w:hAnsi="宋体" w:eastAsia="宋体" w:cs="宋体"/>
          <w:sz w:val="24"/>
          <w:szCs w:val="24"/>
          <w:lang w:val="en-US" w:eastAsia="zh-CN"/>
        </w:rPr>
        <w:t>7. 下图是法国明信片《经过盟军的努力，龙被征服了》，该明信片描述的是（   ）</w:t>
      </w:r>
    </w:p>
    <w:p>
      <w:pPr>
        <w:shd w:val="clear" w:color="auto" w:fill="auto"/>
        <w:tabs>
          <w:tab w:val="left" w:pos="4156"/>
        </w:tabs>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A. 鸦片战争    </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w:t>
      </w:r>
      <w:r>
        <w:rPr>
          <w:rFonts w:hint="eastAsia" w:ascii="宋体" w:hAnsi="宋体" w:eastAsia="宋体" w:cs="宋体"/>
          <w:sz w:val="24"/>
          <w:szCs w:val="24"/>
          <w:lang w:val="en-US" w:eastAsia="zh-CN"/>
        </w:rPr>
        <w:t xml:space="preserve">第二次鸦片战争    </w:t>
      </w:r>
    </w:p>
    <w:p>
      <w:pPr>
        <w:shd w:val="clear" w:color="auto" w:fill="auto"/>
        <w:tabs>
          <w:tab w:val="left" w:pos="4156"/>
        </w:tabs>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rPr>
        <w:t>C．</w:t>
      </w:r>
      <w:r>
        <w:rPr>
          <w:rFonts w:hint="eastAsia" w:ascii="宋体" w:hAnsi="宋体" w:eastAsia="宋体" w:cs="宋体"/>
          <w:sz w:val="24"/>
          <w:szCs w:val="24"/>
          <w:lang w:val="en-US" w:eastAsia="zh-CN"/>
        </w:rPr>
        <w:t xml:space="preserve">八国联军侵华战争   </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w:t>
      </w:r>
      <w:r>
        <w:rPr>
          <w:rFonts w:hint="eastAsia" w:ascii="宋体" w:hAnsi="宋体" w:eastAsia="宋体" w:cs="宋体"/>
          <w:sz w:val="24"/>
          <w:szCs w:val="24"/>
          <w:lang w:val="en-US" w:eastAsia="zh-CN"/>
        </w:rPr>
        <w:t>甲午中日战争</w:t>
      </w:r>
    </w:p>
    <w:p>
      <w:pPr>
        <w:keepNext w:val="0"/>
        <w:keepLines w:val="0"/>
        <w:widowControl/>
        <w:numPr>
          <w:ilvl w:val="0"/>
          <w:numId w:val="5"/>
        </w:numPr>
        <w:suppressLineNumbers w:val="0"/>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落后封闭的时代，报刊作为纸媒在信息传播方面起着不可忽视的作用，如《国文报》、《时务报》、《民报》、《新青年》等，这些报刊在当时的共同作用在于（  ）</w:t>
      </w:r>
    </w:p>
    <w:p>
      <w:pPr>
        <w:keepNext w:val="0"/>
        <w:keepLines w:val="0"/>
        <w:widowControl/>
        <w:suppressLineNumbers w:val="0"/>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A．壮大了革命党人的力量</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B．提升了中国的国际地位</w:t>
      </w:r>
    </w:p>
    <w:p>
      <w:pPr>
        <w:keepNext w:val="0"/>
        <w:keepLines w:val="0"/>
        <w:widowControl/>
        <w:suppressLineNumbers w:val="0"/>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C．促进了戊戌变法的开展</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D．推动了新思想的传播</w:t>
      </w:r>
    </w:p>
    <w:p>
      <w:pPr>
        <w:keepNext w:val="0"/>
        <w:keepLines w:val="0"/>
        <w:widowControl/>
        <w:numPr>
          <w:ilvl w:val="0"/>
          <w:numId w:val="5"/>
        </w:numPr>
        <w:suppressLineNumbers w:val="0"/>
        <w:spacing w:line="240" w:lineRule="auto"/>
        <w:jc w:val="left"/>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如图以“转”字串起中国革命的某一段历史，</w:t>
      </w:r>
      <w:r>
        <w:rPr>
          <w:rFonts w:hint="eastAsia" w:ascii="宋体" w:hAnsi="宋体" w:eastAsia="宋体" w:cs="宋体"/>
          <w:sz w:val="24"/>
          <w:szCs w:val="24"/>
          <w:lang w:val="en-US" w:eastAsia="zh-CN"/>
        </w:rPr>
        <w:t>其中对“重大转折”分析正确的是（   ）</w:t>
      </w:r>
    </w:p>
    <w:p>
      <w:pPr>
        <w:keepNext w:val="0"/>
        <w:keepLines w:val="0"/>
        <w:widowControl/>
        <w:numPr>
          <w:ilvl w:val="0"/>
          <w:numId w:val="0"/>
        </w:numPr>
        <w:suppressLineNumbers w:val="0"/>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drawing>
          <wp:inline distT="0" distB="0" distL="114300" distR="114300">
            <wp:extent cx="4770755" cy="700405"/>
            <wp:effectExtent l="0" t="0" r="14605" b="635"/>
            <wp:docPr id="12" name="图片 12" descr="1711095249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711095249475"/>
                    <pic:cNvPicPr>
                      <a:picLocks noChangeAspect="1"/>
                    </pic:cNvPicPr>
                  </pic:nvPicPr>
                  <pic:blipFill>
                    <a:blip r:embed="rId7"/>
                    <a:stretch>
                      <a:fillRect/>
                    </a:stretch>
                  </pic:blipFill>
                  <pic:spPr>
                    <a:xfrm>
                      <a:off x="0" y="0"/>
                      <a:ext cx="4770755" cy="700405"/>
                    </a:xfrm>
                    <a:prstGeom prst="rect">
                      <a:avLst/>
                    </a:prstGeom>
                  </pic:spPr>
                </pic:pic>
              </a:graphicData>
            </a:graphic>
          </wp:inline>
        </w:drawing>
      </w:r>
    </w:p>
    <w:p>
      <w:pPr>
        <w:keepNext w:val="0"/>
        <w:keepLines w:val="0"/>
        <w:widowControl/>
        <w:numPr>
          <w:ilvl w:val="0"/>
          <w:numId w:val="0"/>
        </w:numPr>
        <w:suppressLineNumbers w:val="0"/>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A.挫败了国民党歼灭红军的阴谋</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rPr>
        <w:t>B.</w:t>
      </w:r>
      <w:r>
        <w:rPr>
          <w:rFonts w:hint="eastAsia" w:ascii="宋体" w:hAnsi="宋体" w:eastAsia="宋体" w:cs="宋体"/>
          <w:sz w:val="24"/>
          <w:szCs w:val="24"/>
          <w:lang w:val="en-US" w:eastAsia="zh-CN"/>
        </w:rPr>
        <w:t>促使</w:t>
      </w:r>
      <w:r>
        <w:rPr>
          <w:rFonts w:hint="eastAsia" w:ascii="宋体" w:hAnsi="宋体" w:eastAsia="宋体" w:cs="宋体"/>
          <w:sz w:val="24"/>
          <w:szCs w:val="24"/>
        </w:rPr>
        <w:t>国共第一次合作正式形成</w:t>
      </w:r>
    </w:p>
    <w:p>
      <w:pPr>
        <w:keepNext w:val="0"/>
        <w:keepLines w:val="0"/>
        <w:widowControl/>
        <w:numPr>
          <w:ilvl w:val="0"/>
          <w:numId w:val="0"/>
        </w:numPr>
        <w:suppressLineNumbers w:val="0"/>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rPr>
        <w:t>C</w:t>
      </w:r>
      <w:r>
        <w:rPr>
          <w:rFonts w:hint="eastAsia" w:ascii="宋体" w:hAnsi="宋体" w:eastAsia="宋体" w:cs="宋体"/>
          <w:sz w:val="24"/>
          <w:szCs w:val="24"/>
          <w:lang w:val="en-US" w:eastAsia="zh-CN"/>
        </w:rPr>
        <w:t>.中国共产党从幼年走向成熟</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D</w:t>
      </w:r>
      <w:r>
        <w:rPr>
          <w:rFonts w:hint="eastAsia" w:ascii="宋体" w:hAnsi="宋体" w:eastAsia="宋体" w:cs="宋体"/>
          <w:sz w:val="24"/>
          <w:szCs w:val="24"/>
          <w:lang w:val="en-US" w:eastAsia="zh-CN"/>
        </w:rPr>
        <w:t>.</w:t>
      </w:r>
      <w:r>
        <w:rPr>
          <w:rFonts w:hint="eastAsia" w:ascii="宋体" w:hAnsi="宋体" w:eastAsia="宋体" w:cs="宋体"/>
          <w:sz w:val="24"/>
          <w:szCs w:val="24"/>
        </w:rPr>
        <w:t>抗日民族统一战线的形成</w:t>
      </w:r>
    </w:p>
    <w:p>
      <w:pPr>
        <w:keepNext w:val="0"/>
        <w:keepLines w:val="0"/>
        <w:widowControl/>
        <w:suppressLineNumbers w:val="0"/>
        <w:spacing w:line="240" w:lineRule="auto"/>
        <w:jc w:val="left"/>
        <w:rPr>
          <w:rFonts w:hint="default" w:ascii="宋体" w:hAnsi="宋体" w:eastAsia="宋体" w:cs="宋体"/>
          <w:sz w:val="24"/>
          <w:szCs w:val="24"/>
        </w:rPr>
      </w:pPr>
      <w:r>
        <w:rPr>
          <w:rFonts w:hint="eastAsia" w:ascii="宋体" w:hAnsi="宋体" w:eastAsia="宋体" w:cs="宋体"/>
          <w:sz w:val="24"/>
          <w:szCs w:val="24"/>
          <w:lang w:val="en-US" w:eastAsia="zh-CN"/>
        </w:rPr>
        <w:t>10.</w:t>
      </w:r>
      <w:r>
        <w:rPr>
          <w:rFonts w:hint="default" w:ascii="宋体" w:hAnsi="宋体" w:eastAsia="宋体" w:cs="宋体"/>
          <w:sz w:val="24"/>
          <w:szCs w:val="24"/>
        </w:rPr>
        <w:t>1954年9月，第一届全国人大第一次会议在北京召开。大会通过了《中华人民共和国宪法》。这是我国第一部社会主义类型的宪法。这属于我国哪方面的建设成就（  ）</w:t>
      </w:r>
    </w:p>
    <w:p>
      <w:pPr>
        <w:numPr>
          <w:ilvl w:val="0"/>
          <w:numId w:val="6"/>
        </w:num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国防装备</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B．基础设施</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C．民主政治</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D．文化教育</w:t>
      </w:r>
    </w:p>
    <w:p>
      <w:pPr>
        <w:numPr>
          <w:ilvl w:val="0"/>
          <w:numId w:val="0"/>
        </w:num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习近平总书记在党的二十大报告指出“坚持党对人民军队的绝对领导，加快军事理论现代化、军队组织形态现代化、军事人员现代化、武器装备现代化，提高捍卫国家主权、安全、发展利益战略能力，有效履行新时代人民军队使命任务。”从材料中可以看出军队建设是（   ）</w:t>
      </w:r>
    </w:p>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A．维护世界和平的需要</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B．维护国家安全的需要</w:t>
      </w:r>
    </w:p>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C．扩展战略空间的需要</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D．抵御外国侵略的需要</w:t>
      </w:r>
    </w:p>
    <w:p>
      <w:pPr>
        <w:keepNext w:val="0"/>
        <w:keepLines w:val="0"/>
        <w:widowControl/>
        <w:suppressLineNumbers w:val="0"/>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drawing>
          <wp:anchor distT="0" distB="0" distL="114300" distR="114300" simplePos="0" relativeHeight="251663360" behindDoc="0" locked="0" layoutInCell="1" allowOverlap="1">
            <wp:simplePos x="0" y="0"/>
            <wp:positionH relativeFrom="column">
              <wp:posOffset>-8255</wp:posOffset>
            </wp:positionH>
            <wp:positionV relativeFrom="paragraph">
              <wp:posOffset>478155</wp:posOffset>
            </wp:positionV>
            <wp:extent cx="3733800" cy="679450"/>
            <wp:effectExtent l="0" t="0" r="0" b="6350"/>
            <wp:wrapSquare wrapText="bothSides"/>
            <wp:docPr id="28"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2" descr="IMG_256"/>
                    <pic:cNvPicPr>
                      <a:picLocks noChangeAspect="1"/>
                    </pic:cNvPicPr>
                  </pic:nvPicPr>
                  <pic:blipFill>
                    <a:blip r:embed="rId8"/>
                    <a:srcRect t="10034"/>
                    <a:stretch>
                      <a:fillRect/>
                    </a:stretch>
                  </pic:blipFill>
                  <pic:spPr>
                    <a:xfrm>
                      <a:off x="0" y="0"/>
                      <a:ext cx="3733800" cy="679450"/>
                    </a:xfrm>
                    <a:prstGeom prst="rect">
                      <a:avLst/>
                    </a:prstGeom>
                    <a:noFill/>
                    <a:ln w="9525">
                      <a:noFill/>
                    </a:ln>
                  </pic:spPr>
                </pic:pic>
              </a:graphicData>
            </a:graphic>
          </wp:anchor>
        </w:drawing>
      </w:r>
      <w:r>
        <w:rPr>
          <w:rFonts w:hint="eastAsia" w:ascii="宋体" w:hAnsi="宋体" w:eastAsia="宋体" w:cs="宋体"/>
          <w:sz w:val="24"/>
          <w:szCs w:val="24"/>
          <w:lang w:val="en-US" w:eastAsia="zh-CN"/>
        </w:rPr>
        <w:t>12. 在九年级的英语新授课上，某同学做了下图的课堂笔记，下图选项与笔记中的“The world is connected as a whole”相关的最直接的历史人物（  ）</w:t>
      </w:r>
      <w:r>
        <w:rPr>
          <w:rFonts w:hint="eastAsia" w:ascii="宋体" w:hAnsi="宋体" w:eastAsia="宋体" w:cs="宋体"/>
          <w:sz w:val="24"/>
          <w:szCs w:val="24"/>
          <w:lang w:val="en-US" w:eastAsia="zh-CN"/>
        </w:rPr>
        <w:br w:type="textWrapping"/>
      </w:r>
      <w:r>
        <w:rPr>
          <w:rFonts w:hint="eastAsia" w:ascii="宋体" w:hAnsi="宋体" w:eastAsia="宋体" w:cs="宋体"/>
          <w:sz w:val="24"/>
          <w:szCs w:val="24"/>
        </w:rPr>
        <w:t>A．迪亚</w:t>
      </w:r>
      <w:r>
        <w:rPr>
          <w:rFonts w:hint="eastAsia" w:ascii="宋体" w:hAnsi="宋体" w:eastAsia="宋体" w:cs="宋体"/>
          <w:sz w:val="24"/>
          <w:szCs w:val="24"/>
          <w:lang w:val="en-US" w:eastAsia="zh-CN"/>
        </w:rPr>
        <w:t xml:space="preserve">士             </w:t>
      </w:r>
    </w:p>
    <w:p>
      <w:pPr>
        <w:keepNext w:val="0"/>
        <w:keepLines w:val="0"/>
        <w:widowControl/>
        <w:suppressLineNumbers w:val="0"/>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rPr>
        <w:t>B．哥伦布</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pPr>
        <w:keepNext w:val="0"/>
        <w:keepLines w:val="0"/>
        <w:widowControl/>
        <w:suppressLineNumbers w:val="0"/>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rPr>
        <w:t>C．达伽马</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pPr>
        <w:keepNext w:val="0"/>
        <w:keepLines w:val="0"/>
        <w:widowControl/>
        <w:suppressLineNumbers w:val="0"/>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rPr>
        <w:t>D．麦哲伦</w:t>
      </w:r>
    </w:p>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工业4.0”概念即是以智能制造为主导的第四次工业革命或革命性的生产方法。该战略旨在通过充分利用信息通信技术和网络空间虚拟系统物联信息系统相结合的手段，使制造业向智能化转型。据此推知，前三次工业革命的发展趋势按时间先后依次排列应是（  ）</w:t>
      </w:r>
    </w:p>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A．机械化、电气化、信息化</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B．机械化、智能化、电气化</w:t>
      </w:r>
    </w:p>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C．工业化、网络化、电气化</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D．信息化、技术化、智能化</w:t>
      </w:r>
    </w:p>
    <w:p>
      <w:pPr>
        <w:numPr>
          <w:ilvl w:val="0"/>
          <w:numId w:val="7"/>
        </w:numPr>
        <w:shd w:val="clear" w:color="auto" w:fill="auto"/>
        <w:spacing w:line="240" w:lineRule="auto"/>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单元的主题是围绕某个历史时期的核心内容或关键问题确定的，它构成了一个完整的学习情景和范围。从“三国同盟、十月革命、《凡尔赛条约》、非暴力不合作”等关键词可以概括的单元主题是（  ）</w:t>
      </w:r>
    </w:p>
    <w:p>
      <w:pPr>
        <w:numPr>
          <w:ilvl w:val="0"/>
          <w:numId w:val="8"/>
        </w:numPr>
        <w:shd w:val="clear" w:color="auto" w:fill="auto"/>
        <w:spacing w:line="240" w:lineRule="auto"/>
        <w:ind w:left="0" w:leftChars="0" w:firstLine="0" w:firstLineChars="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资本主义制度的扩展</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kern w:val="2"/>
          <w:sz w:val="24"/>
          <w:szCs w:val="24"/>
          <w:lang w:val="en-US" w:eastAsia="zh-CN" w:bidi="ar-SA"/>
        </w:rPr>
        <w:t>B．</w:t>
      </w:r>
      <w:r>
        <w:rPr>
          <w:rFonts w:hint="eastAsia" w:ascii="宋体" w:hAnsi="宋体" w:eastAsia="宋体" w:cs="宋体"/>
          <w:sz w:val="24"/>
          <w:szCs w:val="24"/>
          <w:lang w:val="en-US" w:eastAsia="zh-CN"/>
        </w:rPr>
        <w:t xml:space="preserve">一战和战后初期的世界  </w:t>
      </w:r>
    </w:p>
    <w:p>
      <w:pPr>
        <w:numPr>
          <w:ilvl w:val="0"/>
          <w:numId w:val="0"/>
        </w:numPr>
        <w:shd w:val="clear" w:color="auto" w:fill="auto"/>
        <w:spacing w:line="240" w:lineRule="auto"/>
        <w:ind w:leftChars="0"/>
        <w:jc w:val="left"/>
        <w:textAlignment w:val="center"/>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C．</w:t>
      </w:r>
      <w:r>
        <w:rPr>
          <w:rFonts w:hint="eastAsia" w:ascii="宋体" w:hAnsi="宋体" w:eastAsia="宋体" w:cs="宋体"/>
          <w:sz w:val="24"/>
          <w:szCs w:val="24"/>
          <w:lang w:val="en-US" w:eastAsia="zh-CN"/>
        </w:rPr>
        <w:t>走向和平发展的世界</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kern w:val="2"/>
          <w:sz w:val="24"/>
          <w:szCs w:val="24"/>
          <w:lang w:val="en-US" w:eastAsia="zh-CN" w:bidi="ar-SA"/>
        </w:rPr>
        <w:t>D．</w:t>
      </w:r>
      <w:r>
        <w:rPr>
          <w:rFonts w:hint="eastAsia" w:ascii="宋体" w:hAnsi="宋体" w:eastAsia="宋体" w:cs="宋体"/>
          <w:sz w:val="24"/>
          <w:szCs w:val="24"/>
          <w:lang w:val="en-US" w:eastAsia="zh-CN"/>
        </w:rPr>
        <w:t xml:space="preserve">二战后的世界变化 </w:t>
      </w:r>
    </w:p>
    <w:p>
      <w:pPr>
        <w:numPr>
          <w:ilvl w:val="0"/>
          <w:numId w:val="9"/>
        </w:num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2023年12月8日，联合国安理会就新一份巴以问题决议草案进行投票，要求立即实行人道主义停火。这一草案有将近100个国家作为共同参与国，但由于美国投票反对，决议未能通过。在“立即停火”这个问题上，任何消极态度都是站不住脚的。上述报道启示我们要（  ）</w:t>
      </w:r>
    </w:p>
    <w:p>
      <w:pPr>
        <w:numPr>
          <w:ilvl w:val="0"/>
          <w:numId w:val="10"/>
        </w:num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积极发挥联合国的作用</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B．顺应经济全球化的时代潮流</w:t>
      </w:r>
    </w:p>
    <w:p>
      <w:pPr>
        <w:numPr>
          <w:ilvl w:val="0"/>
          <w:numId w:val="0"/>
        </w:num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C．世界多极化进程已走向终结</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D．反对各种形式的霸权主义和强权政治</w:t>
      </w:r>
    </w:p>
    <w:p>
      <w:pPr>
        <w:spacing w:line="285" w:lineRule="auto"/>
        <w:jc w:val="left"/>
        <w:textAlignment w:val="center"/>
        <w:rPr>
          <w:rFonts w:hint="eastAsia" w:ascii="宋体" w:hAnsi="宋体" w:eastAsia="宋体" w:cs="宋体"/>
          <w:b/>
          <w:color w:val="000000"/>
          <w:sz w:val="24"/>
          <w:szCs w:val="24"/>
        </w:rPr>
      </w:pPr>
    </w:p>
    <w:p>
      <w:pPr>
        <w:spacing w:line="285" w:lineRule="auto"/>
        <w:jc w:val="left"/>
        <w:textAlignment w:val="center"/>
        <w:rPr>
          <w:rFonts w:hint="eastAsia" w:ascii="宋体" w:hAnsi="宋体" w:eastAsia="宋体" w:cs="宋体"/>
          <w:color w:val="000000"/>
          <w:sz w:val="24"/>
          <w:szCs w:val="24"/>
        </w:rPr>
      </w:pPr>
      <w:r>
        <w:rPr>
          <w:rFonts w:hint="eastAsia" w:ascii="宋体" w:hAnsi="宋体" w:eastAsia="宋体" w:cs="宋体"/>
          <w:b/>
          <w:color w:val="000000"/>
          <w:sz w:val="24"/>
          <w:szCs w:val="24"/>
        </w:rPr>
        <w:t>二、非选择题（本大是共4小题，其中第16小题7分、第17小题15分，第18小题12分，第19小题11分，共45分）</w:t>
      </w:r>
    </w:p>
    <w:p>
      <w:pPr>
        <w:shd w:val="clear" w:color="auto" w:fill="auto"/>
        <w:spacing w:line="240" w:lineRule="auto"/>
        <w:jc w:val="left"/>
        <w:textAlignment w:val="center"/>
        <w:rPr>
          <w:rFonts w:hint="eastAsia" w:ascii="宋体" w:hAnsi="宋体" w:eastAsia="宋体" w:cs="宋体"/>
          <w:sz w:val="24"/>
          <w:szCs w:val="24"/>
          <w:vertAlign w:val="baseline"/>
        </w:rPr>
      </w:pPr>
      <w:r>
        <w:rPr>
          <w:rFonts w:hint="eastAsia" w:ascii="宋体" w:hAnsi="宋体" w:eastAsia="宋体" w:cs="宋体"/>
          <w:sz w:val="24"/>
          <w:szCs w:val="24"/>
          <w:lang w:val="en-US" w:eastAsia="zh-CN"/>
        </w:rPr>
        <w:t>16.</w:t>
      </w:r>
      <w:r>
        <w:rPr>
          <w:rFonts w:hint="eastAsia" w:ascii="宋体" w:hAnsi="宋体" w:eastAsia="宋体" w:cs="宋体"/>
          <w:sz w:val="24"/>
          <w:szCs w:val="24"/>
        </w:rPr>
        <w:t>史料实证</w:t>
      </w:r>
      <w:r>
        <w:rPr>
          <w:rFonts w:hint="eastAsia" w:ascii="宋体" w:hAnsi="宋体" w:eastAsia="宋体" w:cs="宋体"/>
          <w:sz w:val="24"/>
          <w:szCs w:val="24"/>
          <w:lang w:val="en-US" w:eastAsia="zh-CN"/>
        </w:rPr>
        <w:t>是指对获取的史料进行辨析，并借此重现历史真实的态度和方法。请你阅读以下史料，完成任务（7分）</w:t>
      </w:r>
      <w:r>
        <w:rPr>
          <w:rFonts w:hint="eastAsia" w:ascii="宋体" w:hAnsi="宋体" w:eastAsia="宋体" w:cs="宋体"/>
          <w:kern w:val="0"/>
          <w:sz w:val="24"/>
          <w:szCs w:val="24"/>
        </w:rPr>
        <w:t>  </w:t>
      </w:r>
    </w:p>
    <w:tbl>
      <w:tblPr>
        <w:tblStyle w:val="7"/>
        <w:tblW w:w="90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1949"/>
        <w:gridCol w:w="2208"/>
        <w:gridCol w:w="2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trPr>
        <w:tc>
          <w:tcPr>
            <w:tcW w:w="2255" w:type="dxa"/>
          </w:tcPr>
          <w:p>
            <w:pPr>
              <w:spacing w:line="360" w:lineRule="auto"/>
              <w:jc w:val="center"/>
              <w:textAlignment w:val="center"/>
              <w:rPr>
                <w:rFonts w:hint="eastAsia" w:ascii="宋体" w:hAnsi="宋体" w:eastAsia="宋体" w:cs="宋体"/>
                <w:sz w:val="24"/>
                <w:szCs w:val="24"/>
                <w:vertAlign w:val="baseline"/>
              </w:rPr>
            </w:pPr>
            <w:r>
              <w:rPr>
                <w:rFonts w:hint="eastAsia" w:ascii="宋体" w:hAnsi="宋体" w:eastAsia="宋体" w:cs="宋体"/>
                <w:sz w:val="24"/>
                <w:szCs w:val="24"/>
              </w:rPr>
              <w:drawing>
                <wp:inline distT="0" distB="0" distL="114300" distR="114300">
                  <wp:extent cx="1054100" cy="899160"/>
                  <wp:effectExtent l="0" t="0" r="12700" b="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9"/>
                          <a:srcRect r="28913"/>
                          <a:stretch>
                            <a:fillRect/>
                          </a:stretch>
                        </pic:blipFill>
                        <pic:spPr>
                          <a:xfrm>
                            <a:off x="0" y="0"/>
                            <a:ext cx="1054100" cy="899160"/>
                          </a:xfrm>
                          <a:prstGeom prst="rect">
                            <a:avLst/>
                          </a:prstGeom>
                          <a:noFill/>
                          <a:ln w="9525">
                            <a:noFill/>
                          </a:ln>
                        </pic:spPr>
                      </pic:pic>
                    </a:graphicData>
                  </a:graphic>
                </wp:inline>
              </w:drawing>
            </w:r>
          </w:p>
        </w:tc>
        <w:tc>
          <w:tcPr>
            <w:tcW w:w="1949" w:type="dxa"/>
          </w:tcPr>
          <w:p>
            <w:pPr>
              <w:spacing w:line="360" w:lineRule="auto"/>
              <w:jc w:val="center"/>
              <w:textAlignment w:val="center"/>
              <w:rPr>
                <w:rFonts w:hint="eastAsia" w:ascii="宋体" w:hAnsi="宋体" w:eastAsia="宋体" w:cs="宋体"/>
                <w:sz w:val="24"/>
                <w:szCs w:val="24"/>
                <w:vertAlign w:val="baseline"/>
              </w:rPr>
            </w:pPr>
            <w:r>
              <w:rPr>
                <w:rFonts w:hint="eastAsia" w:ascii="宋体" w:hAnsi="宋体" w:eastAsia="宋体" w:cs="宋体"/>
                <w:sz w:val="24"/>
                <w:szCs w:val="24"/>
              </w:rPr>
              <w:drawing>
                <wp:inline distT="0" distB="0" distL="114300" distR="114300">
                  <wp:extent cx="739140" cy="953135"/>
                  <wp:effectExtent l="0" t="0" r="7620" b="6985"/>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10"/>
                          <a:stretch>
                            <a:fillRect/>
                          </a:stretch>
                        </pic:blipFill>
                        <pic:spPr>
                          <a:xfrm>
                            <a:off x="0" y="0"/>
                            <a:ext cx="739140" cy="953135"/>
                          </a:xfrm>
                          <a:prstGeom prst="rect">
                            <a:avLst/>
                          </a:prstGeom>
                          <a:noFill/>
                          <a:ln w="9525">
                            <a:noFill/>
                          </a:ln>
                        </pic:spPr>
                      </pic:pic>
                    </a:graphicData>
                  </a:graphic>
                </wp:inline>
              </w:drawing>
            </w:r>
          </w:p>
        </w:tc>
        <w:tc>
          <w:tcPr>
            <w:tcW w:w="2208" w:type="dxa"/>
          </w:tcPr>
          <w:p>
            <w:pPr>
              <w:spacing w:line="240" w:lineRule="auto"/>
              <w:jc w:val="center"/>
              <w:textAlignment w:val="center"/>
              <w:rPr>
                <w:rFonts w:hint="eastAsia" w:ascii="宋体" w:hAnsi="宋体" w:eastAsia="宋体" w:cs="宋体"/>
                <w:sz w:val="24"/>
                <w:szCs w:val="24"/>
                <w:vertAlign w:val="baseline"/>
              </w:rPr>
            </w:pPr>
            <w:r>
              <w:rPr>
                <w:rFonts w:hint="eastAsia" w:ascii="宋体" w:hAnsi="宋体" w:eastAsia="宋体" w:cs="宋体"/>
                <w:sz w:val="24"/>
                <w:szCs w:val="24"/>
              </w:rPr>
              <w:drawing>
                <wp:inline distT="0" distB="0" distL="114300" distR="114300">
                  <wp:extent cx="1016635" cy="955040"/>
                  <wp:effectExtent l="0" t="0" r="4445" b="508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1">
                            <a:clrChange>
                              <a:clrFrom>
                                <a:srgbClr val="FFFDFF">
                                  <a:alpha val="100000"/>
                                </a:srgbClr>
                              </a:clrFrom>
                              <a:clrTo>
                                <a:srgbClr val="FFFDFF">
                                  <a:alpha val="100000"/>
                                  <a:alpha val="0"/>
                                </a:srgbClr>
                              </a:clrTo>
                            </a:clrChange>
                          </a:blip>
                          <a:srcRect l="-5964" t="-896" r="12218" b="896"/>
                          <a:stretch>
                            <a:fillRect/>
                          </a:stretch>
                        </pic:blipFill>
                        <pic:spPr>
                          <a:xfrm>
                            <a:off x="0" y="0"/>
                            <a:ext cx="1016635" cy="955040"/>
                          </a:xfrm>
                          <a:prstGeom prst="ellipse">
                            <a:avLst/>
                          </a:prstGeom>
                          <a:noFill/>
                          <a:ln w="9525">
                            <a:noFill/>
                          </a:ln>
                        </pic:spPr>
                      </pic:pic>
                    </a:graphicData>
                  </a:graphic>
                </wp:inline>
              </w:drawing>
            </w:r>
          </w:p>
        </w:tc>
        <w:tc>
          <w:tcPr>
            <w:tcW w:w="2685" w:type="dxa"/>
          </w:tcPr>
          <w:p>
            <w:pPr>
              <w:spacing w:line="360" w:lineRule="auto"/>
              <w:jc w:val="center"/>
              <w:textAlignment w:val="center"/>
              <w:rPr>
                <w:rFonts w:hint="eastAsia" w:ascii="宋体" w:hAnsi="宋体" w:eastAsia="宋体" w:cs="宋体"/>
                <w:sz w:val="24"/>
                <w:szCs w:val="24"/>
                <w:vertAlign w:val="baseline"/>
              </w:rPr>
            </w:pPr>
            <w:r>
              <w:rPr>
                <w:rFonts w:hint="eastAsia" w:ascii="宋体" w:hAnsi="宋体" w:eastAsia="宋体" w:cs="宋体"/>
                <w:sz w:val="24"/>
                <w:szCs w:val="24"/>
              </w:rPr>
              <w:drawing>
                <wp:inline distT="0" distB="0" distL="114300" distR="114300">
                  <wp:extent cx="565785" cy="882650"/>
                  <wp:effectExtent l="0" t="0" r="13335" b="1270"/>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12"/>
                          <a:srcRect l="26328" t="8189" r="26631" b="56879"/>
                          <a:stretch>
                            <a:fillRect/>
                          </a:stretch>
                        </pic:blipFill>
                        <pic:spPr>
                          <a:xfrm>
                            <a:off x="0" y="0"/>
                            <a:ext cx="565785" cy="882650"/>
                          </a:xfrm>
                          <a:prstGeom prst="rect">
                            <a:avLst/>
                          </a:prstGeom>
                          <a:noFill/>
                          <a:ln w="9525">
                            <a:noFill/>
                          </a:ln>
                        </pic:spPr>
                      </pic:pic>
                    </a:graphicData>
                  </a:graphic>
                </wp:inline>
              </w:drawing>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drawing>
                <wp:inline distT="0" distB="0" distL="114300" distR="114300">
                  <wp:extent cx="641350" cy="810895"/>
                  <wp:effectExtent l="0" t="0" r="13970" b="12065"/>
                  <wp:docPr id="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6"/>
                          <pic:cNvPicPr>
                            <a:picLocks noChangeAspect="1"/>
                          </pic:cNvPicPr>
                        </pic:nvPicPr>
                        <pic:blipFill>
                          <a:blip r:embed="rId12"/>
                          <a:srcRect l="23293" t="59357" r="22307" b="8598"/>
                          <a:stretch>
                            <a:fillRect/>
                          </a:stretch>
                        </pic:blipFill>
                        <pic:spPr>
                          <a:xfrm>
                            <a:off x="0" y="0"/>
                            <a:ext cx="641350" cy="810895"/>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2255" w:type="dxa"/>
          </w:tcPr>
          <w:p>
            <w:pPr>
              <w:spacing w:line="360" w:lineRule="auto"/>
              <w:jc w:val="left"/>
              <w:textAlignment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①石染典过所</w:t>
            </w:r>
          </w:p>
        </w:tc>
        <w:tc>
          <w:tcPr>
            <w:tcW w:w="1949" w:type="dxa"/>
          </w:tcPr>
          <w:p>
            <w:pPr>
              <w:spacing w:line="360" w:lineRule="auto"/>
              <w:jc w:val="left"/>
              <w:textAlignment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②凤鸟纹刺锈</w:t>
            </w:r>
          </w:p>
        </w:tc>
        <w:tc>
          <w:tcPr>
            <w:tcW w:w="2208" w:type="dxa"/>
          </w:tcPr>
          <w:p>
            <w:pPr>
              <w:spacing w:line="360" w:lineRule="auto"/>
              <w:jc w:val="left"/>
              <w:textAlignment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③喀什大清银币</w:t>
            </w:r>
          </w:p>
        </w:tc>
        <w:tc>
          <w:tcPr>
            <w:tcW w:w="2685" w:type="dxa"/>
          </w:tcPr>
          <w:p>
            <w:pPr>
              <w:spacing w:line="360" w:lineRule="auto"/>
              <w:jc w:val="left"/>
              <w:textAlignment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④“汉归义羌长”铜印</w:t>
            </w:r>
          </w:p>
        </w:tc>
      </w:tr>
    </w:tbl>
    <w:p>
      <w:pPr>
        <w:shd w:val="clear" w:color="auto" w:fill="auto"/>
        <w:spacing w:line="240" w:lineRule="auto"/>
        <w:jc w:val="left"/>
        <w:textAlignment w:val="center"/>
        <w:rPr>
          <w:rFonts w:hint="eastAsia" w:ascii="宋体" w:hAnsi="宋体" w:eastAsia="宋体" w:cs="宋体"/>
          <w:sz w:val="24"/>
          <w:szCs w:val="24"/>
          <w:lang w:eastAsia="zh-CN"/>
        </w:rPr>
      </w:pPr>
      <w:r>
        <w:rPr>
          <w:rFonts w:hint="eastAsia" w:ascii="宋体" w:hAnsi="宋体" w:eastAsia="宋体" w:cs="宋体"/>
          <w:sz w:val="24"/>
          <w:szCs w:val="24"/>
        </w:rPr>
        <w:t>(1)文物识别：文物的年代识别十分重要。请你识别以上文物，将识别结果按文物的出现年代顺序分列于下，写清文物序号即可。</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4分</w:t>
      </w:r>
      <w:r>
        <w:rPr>
          <w:rFonts w:hint="eastAsia" w:ascii="宋体" w:hAnsi="宋体" w:eastAsia="宋体" w:cs="宋体"/>
          <w:sz w:val="24"/>
          <w:szCs w:val="24"/>
          <w:lang w:eastAsia="zh-CN"/>
        </w:rPr>
        <w:t>）</w:t>
      </w:r>
    </w:p>
    <w:p>
      <w:pPr>
        <w:shd w:val="clear" w:color="auto" w:fill="auto"/>
        <w:spacing w:line="240" w:lineRule="auto"/>
        <w:jc w:val="left"/>
        <w:textAlignment w:val="center"/>
        <w:rPr>
          <w:rFonts w:hint="eastAsia" w:ascii="宋体" w:hAnsi="宋体" w:eastAsia="宋体" w:cs="宋体"/>
          <w:sz w:val="24"/>
          <w:szCs w:val="24"/>
        </w:rPr>
      </w:pPr>
      <w:r>
        <w:rPr>
          <w:rFonts w:hint="eastAsia" w:ascii="宋体" w:hAnsi="宋体" w:eastAsia="宋体" w:cs="宋体"/>
          <w:sz w:val="24"/>
          <w:szCs w:val="24"/>
        </w:rPr>
        <w:t>文物序号：(      )——(       )——(      )——(      )</w:t>
      </w:r>
    </w:p>
    <w:p>
      <w:pPr>
        <w:numPr>
          <w:ilvl w:val="0"/>
          <w:numId w:val="11"/>
        </w:numPr>
        <w:shd w:val="clear" w:color="auto" w:fill="auto"/>
        <w:spacing w:line="240" w:lineRule="auto"/>
        <w:jc w:val="left"/>
        <w:textAlignment w:val="center"/>
        <w:rPr>
          <w:rFonts w:hint="eastAsia" w:ascii="宋体" w:hAnsi="宋体" w:eastAsia="宋体" w:cs="宋体"/>
          <w:sz w:val="24"/>
          <w:szCs w:val="24"/>
        </w:rPr>
      </w:pPr>
      <w:r>
        <w:rPr>
          <w:rFonts w:hint="eastAsia" w:ascii="宋体" w:hAnsi="宋体" w:eastAsia="宋体" w:cs="宋体"/>
          <w:sz w:val="24"/>
          <w:szCs w:val="24"/>
        </w:rPr>
        <w:t>文物</w:t>
      </w:r>
      <w:r>
        <w:rPr>
          <w:rFonts w:hint="eastAsia" w:ascii="宋体" w:hAnsi="宋体" w:eastAsia="宋体" w:cs="宋体"/>
          <w:sz w:val="24"/>
          <w:szCs w:val="24"/>
          <w:lang w:val="en-US" w:eastAsia="zh-CN"/>
        </w:rPr>
        <w:t>归类</w:t>
      </w:r>
      <w:r>
        <w:rPr>
          <w:rFonts w:hint="eastAsia" w:ascii="宋体" w:hAnsi="宋体" w:eastAsia="宋体" w:cs="宋体"/>
          <w:sz w:val="24"/>
          <w:szCs w:val="24"/>
        </w:rPr>
        <w:t>：</w:t>
      </w:r>
      <w:r>
        <w:rPr>
          <w:rFonts w:hint="eastAsia" w:ascii="宋体" w:hAnsi="宋体" w:eastAsia="宋体" w:cs="宋体"/>
          <w:sz w:val="24"/>
          <w:szCs w:val="24"/>
          <w:lang w:val="en-US" w:eastAsia="zh-CN"/>
        </w:rPr>
        <w:t>其中属于文献史料的是（     ）</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1分</w:t>
      </w:r>
      <w:r>
        <w:rPr>
          <w:rFonts w:hint="eastAsia" w:ascii="宋体" w:hAnsi="宋体" w:eastAsia="宋体" w:cs="宋体"/>
          <w:sz w:val="24"/>
          <w:szCs w:val="24"/>
          <w:lang w:eastAsia="zh-CN"/>
        </w:rPr>
        <w:t>）</w:t>
      </w:r>
    </w:p>
    <w:p>
      <w:pPr>
        <w:numPr>
          <w:ilvl w:val="0"/>
          <w:numId w:val="11"/>
        </w:num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文物价值：请你</w:t>
      </w:r>
      <w:r>
        <w:rPr>
          <w:rFonts w:hint="eastAsia" w:ascii="宋体" w:hAnsi="宋体" w:eastAsia="宋体" w:cs="宋体"/>
          <w:sz w:val="24"/>
          <w:szCs w:val="24"/>
        </w:rPr>
        <w:t>任选其中一则</w:t>
      </w:r>
      <w:r>
        <w:rPr>
          <w:rFonts w:hint="eastAsia" w:ascii="宋体" w:hAnsi="宋体" w:eastAsia="宋体" w:cs="宋体"/>
          <w:sz w:val="24"/>
          <w:szCs w:val="24"/>
          <w:lang w:val="en-US" w:eastAsia="zh-CN"/>
        </w:rPr>
        <w:t>文物</w:t>
      </w:r>
      <w:r>
        <w:rPr>
          <w:rFonts w:hint="eastAsia" w:ascii="宋体" w:hAnsi="宋体" w:eastAsia="宋体" w:cs="宋体"/>
          <w:sz w:val="24"/>
          <w:szCs w:val="24"/>
        </w:rPr>
        <w:t>史料，谈谈其研究价值。</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2分</w:t>
      </w:r>
      <w:r>
        <w:rPr>
          <w:rFonts w:hint="eastAsia" w:ascii="宋体" w:hAnsi="宋体" w:eastAsia="宋体" w:cs="宋体"/>
          <w:sz w:val="24"/>
          <w:szCs w:val="24"/>
          <w:lang w:eastAsia="zh-CN"/>
        </w:rPr>
        <w:t>）</w:t>
      </w:r>
    </w:p>
    <w:p>
      <w:pPr>
        <w:numPr>
          <w:ilvl w:val="0"/>
          <w:numId w:val="0"/>
        </w:numPr>
        <w:shd w:val="clear" w:color="auto" w:fill="auto"/>
        <w:spacing w:line="240" w:lineRule="auto"/>
        <w:jc w:val="left"/>
        <w:textAlignment w:val="center"/>
        <w:rPr>
          <w:rFonts w:hint="eastAsia" w:ascii="宋体" w:hAnsi="宋体" w:eastAsia="宋体" w:cs="宋体"/>
          <w:sz w:val="24"/>
          <w:szCs w:val="24"/>
          <w:lang w:val="en-US" w:eastAsia="zh-CN"/>
        </w:rPr>
      </w:pPr>
    </w:p>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17.习总书记在二十大报告中指出“必须坚持自信自立，以更加积极的历史担当和创造精神为发展中国式现代化作出新的贡献。”结合材料，探究中国自信的来源。（15分）</w:t>
      </w:r>
    </w:p>
    <w:p>
      <w:pPr>
        <w:shd w:val="clear" w:color="auto" w:fill="auto"/>
        <w:spacing w:line="360" w:lineRule="auto"/>
        <w:jc w:val="left"/>
        <w:textAlignment w:val="center"/>
        <w:rPr>
          <w:rFonts w:hint="eastAsia" w:ascii="宋体" w:hAnsi="宋体" w:eastAsia="宋体" w:cs="宋体"/>
          <w:b/>
          <w:bCs/>
          <w:sz w:val="24"/>
          <w:szCs w:val="24"/>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考古探史·</w:t>
      </w:r>
      <w:r>
        <w:rPr>
          <w:rFonts w:hint="eastAsia" w:ascii="宋体" w:hAnsi="宋体" w:eastAsia="宋体" w:cs="宋体"/>
          <w:b/>
          <w:bCs/>
          <w:sz w:val="24"/>
          <w:szCs w:val="24"/>
        </w:rPr>
        <w:t>根植于文化的自信】</w:t>
      </w:r>
    </w:p>
    <w:p>
      <w:pPr>
        <w:shd w:val="clear" w:color="auto" w:fill="auto"/>
        <w:spacing w:line="360" w:lineRule="auto"/>
        <w:jc w:val="left"/>
        <w:textAlignment w:val="center"/>
        <w:rPr>
          <w:rFonts w:hint="eastAsia" w:ascii="宋体" w:hAnsi="宋体" w:eastAsia="宋体" w:cs="宋体"/>
          <w:b/>
          <w:bCs/>
          <w:sz w:val="24"/>
          <w:szCs w:val="24"/>
        </w:rPr>
      </w:pPr>
      <w:r>
        <w:rPr>
          <w:rFonts w:hint="eastAsia" w:ascii="华文楷体" w:hAnsi="华文楷体" w:eastAsia="华文楷体" w:cs="华文楷体"/>
          <w:sz w:val="21"/>
          <w:szCs w:val="21"/>
          <w:lang w:val="en-US" w:eastAsia="zh-CN"/>
        </w:rPr>
        <w:t>材料一</w:t>
      </w:r>
      <w:r>
        <w:rPr>
          <w:rFonts w:hint="eastAsia" w:ascii="宋体" w:hAnsi="宋体" w:eastAsia="宋体" w:cs="宋体"/>
          <w:sz w:val="24"/>
          <w:szCs w:val="24"/>
          <w:lang w:val="en-US" w:eastAsia="zh-CN"/>
        </w:rPr>
        <w:t xml:space="preserve">  </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9"/>
        <w:gridCol w:w="4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69" w:type="dxa"/>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center"/>
              <w:rPr>
                <w:rFonts w:hint="eastAsia" w:ascii="宋体" w:hAnsi="宋体" w:eastAsia="宋体" w:cs="宋体"/>
                <w:b/>
                <w:bCs/>
                <w:sz w:val="24"/>
                <w:szCs w:val="24"/>
                <w:vertAlign w:val="baseline"/>
              </w:rPr>
            </w:pPr>
            <w:r>
              <w:rPr>
                <w:rFonts w:hint="eastAsia" w:ascii="华文楷体" w:hAnsi="华文楷体" w:eastAsia="华文楷体" w:cs="华文楷体"/>
                <w:sz w:val="21"/>
                <w:szCs w:val="21"/>
                <w:lang w:val="en-US" w:eastAsia="zh-CN"/>
              </w:rPr>
              <w:drawing>
                <wp:anchor distT="0" distB="0" distL="114300" distR="114300" simplePos="0" relativeHeight="251662336" behindDoc="0" locked="0" layoutInCell="1" allowOverlap="1">
                  <wp:simplePos x="0" y="0"/>
                  <wp:positionH relativeFrom="column">
                    <wp:posOffset>11430</wp:posOffset>
                  </wp:positionH>
                  <wp:positionV relativeFrom="paragraph">
                    <wp:posOffset>85725</wp:posOffset>
                  </wp:positionV>
                  <wp:extent cx="1276350" cy="1280795"/>
                  <wp:effectExtent l="0" t="0" r="3810" b="14605"/>
                  <wp:wrapSquare wrapText="bothSides"/>
                  <wp:docPr id="7"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IMG_256"/>
                          <pic:cNvPicPr>
                            <a:picLocks noChangeAspect="1"/>
                          </pic:cNvPicPr>
                        </pic:nvPicPr>
                        <pic:blipFill>
                          <a:blip r:embed="rId13"/>
                          <a:srcRect l="46739" r="8718" b="-393"/>
                          <a:stretch>
                            <a:fillRect/>
                          </a:stretch>
                        </pic:blipFill>
                        <pic:spPr>
                          <a:xfrm>
                            <a:off x="0" y="0"/>
                            <a:ext cx="1276350" cy="1280795"/>
                          </a:xfrm>
                          <a:prstGeom prst="rect">
                            <a:avLst/>
                          </a:prstGeom>
                          <a:noFill/>
                          <a:ln w="9525">
                            <a:noFill/>
                          </a:ln>
                        </pic:spPr>
                      </pic:pic>
                    </a:graphicData>
                  </a:graphic>
                </wp:anchor>
              </w:drawing>
            </w:r>
            <w:r>
              <w:rPr>
                <w:rFonts w:hint="eastAsia" w:ascii="华文楷体" w:hAnsi="华文楷体" w:eastAsia="华文楷体" w:cs="华文楷体"/>
                <w:sz w:val="21"/>
                <w:szCs w:val="21"/>
                <w:lang w:val="en-US" w:eastAsia="zh-CN"/>
              </w:rPr>
              <w:t>《熹平石经》是中国刻于石碑上最早的官定儒家经本。2019年12月27日，“高山景行——孔子文化展”在中国国家博物馆开幕，此文物随之展出。</w:t>
            </w:r>
          </w:p>
        </w:tc>
        <w:tc>
          <w:tcPr>
            <w:tcW w:w="4570" w:type="dxa"/>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 xml:space="preserve">“作为中国传统文化主流的儒学，形成了关注现世人生的人本观......仁爱思想成为儒学核心，儒学文化把修身作为齐家、治国、平天下的起点，使自我融于家国天下之中，实现自己的人生价值，在客观上把自我与社会责任联系起来”            </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——肖谦《先秦儒学文化核心价值的人文关切》</w:t>
            </w:r>
          </w:p>
        </w:tc>
      </w:tr>
    </w:tbl>
    <w:p>
      <w:pPr>
        <w:numPr>
          <w:ilvl w:val="0"/>
          <w:numId w:val="0"/>
        </w:num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lang w:val="en-US" w:eastAsia="zh-CN"/>
        </w:rPr>
        <w:t>材料一中作为中国传统文化主流的儒学的创始人是谁？根据材料并结合所学知识，指出儒学核心及其在治国方面的思想是什么？（3分）</w:t>
      </w:r>
    </w:p>
    <w:p>
      <w:pPr>
        <w:shd w:val="clear" w:color="auto" w:fill="auto"/>
        <w:spacing w:line="360" w:lineRule="auto"/>
        <w:jc w:val="left"/>
        <w:textAlignment w:val="center"/>
        <w:rPr>
          <w:rFonts w:hint="eastAsia" w:ascii="宋体" w:hAnsi="宋体" w:eastAsia="宋体" w:cs="宋体"/>
          <w:b/>
          <w:bCs/>
          <w:sz w:val="24"/>
          <w:szCs w:val="24"/>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文献佐史·来源于中国化的理论</w:t>
      </w:r>
      <w:r>
        <w:rPr>
          <w:rFonts w:hint="eastAsia" w:ascii="宋体" w:hAnsi="宋体" w:eastAsia="宋体" w:cs="宋体"/>
          <w:b/>
          <w:bCs/>
          <w:sz w:val="24"/>
          <w:szCs w:val="24"/>
        </w:rPr>
        <w:t>自信】</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材料二  回顾百年党史，我们党始终坚持将马克思主义基本原理同中国具体实际相结合、同中华优秀传统文化相结合，用中国化的马克思主义指导伟大自我革命和党领导的伟大社会革命……开辟了实现中华民族伟大复兴的正确道路，马克思主义中国化实现了（三次）历史性飞跃。（见下表）</w:t>
      </w:r>
    </w:p>
    <w:tbl>
      <w:tblPr>
        <w:tblStyle w:val="6"/>
        <w:tblW w:w="0" w:type="auto"/>
        <w:tblInd w:w="79"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789"/>
        <w:gridCol w:w="1149"/>
        <w:gridCol w:w="6778"/>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shd w:val="clear" w:color="auto" w:fill="FFFFFF"/>
          <w:tblCellMar>
            <w:top w:w="0" w:type="dxa"/>
            <w:left w:w="0" w:type="dxa"/>
            <w:bottom w:w="0" w:type="dxa"/>
            <w:right w:w="0" w:type="dxa"/>
          </w:tblCellMar>
        </w:tblPrEx>
        <w:trPr>
          <w:trHeight w:val="263" w:hRule="atLeast"/>
        </w:trPr>
        <w:tc>
          <w:tcPr>
            <w:tcW w:w="1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center"/>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三次飞跃</w:t>
            </w:r>
          </w:p>
        </w:tc>
        <w:tc>
          <w:tcPr>
            <w:tcW w:w="67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center"/>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核心观点及意义</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826" w:hRule="atLeast"/>
        </w:trPr>
        <w:tc>
          <w:tcPr>
            <w:tcW w:w="7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第一次</w:t>
            </w:r>
          </w:p>
        </w:tc>
        <w:tc>
          <w:tcPr>
            <w:tcW w:w="11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毛泽东思想</w:t>
            </w:r>
          </w:p>
        </w:tc>
        <w:tc>
          <w:tcPr>
            <w:tcW w:w="67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将马克思主义基本原理同中国具体实际相结合、同中华优秀传统文化相结合，用中国化的马克思主义指导伟大自我革命和党领导的伟大社会革命。</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63" w:hRule="atLeast"/>
        </w:trPr>
        <w:tc>
          <w:tcPr>
            <w:tcW w:w="7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第二次</w:t>
            </w:r>
          </w:p>
        </w:tc>
        <w:tc>
          <w:tcPr>
            <w:tcW w:w="11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邓小平理论</w:t>
            </w:r>
          </w:p>
        </w:tc>
        <w:tc>
          <w:tcPr>
            <w:tcW w:w="67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①</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440" w:hRule="atLeast"/>
        </w:trPr>
        <w:tc>
          <w:tcPr>
            <w:tcW w:w="7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第三次</w:t>
            </w:r>
          </w:p>
        </w:tc>
        <w:tc>
          <w:tcPr>
            <w:tcW w:w="11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②</w:t>
            </w:r>
          </w:p>
        </w:tc>
        <w:tc>
          <w:tcPr>
            <w:tcW w:w="67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是中华文化和中国精神的时代精华，实现了马克思主义中国化新的飞跃。</w:t>
            </w:r>
          </w:p>
        </w:tc>
      </w:tr>
    </w:tbl>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center"/>
        <w:rPr>
          <w:rFonts w:hint="eastAsia" w:ascii="宋体" w:hAnsi="宋体" w:eastAsia="宋体" w:cs="宋体"/>
          <w:kern w:val="2"/>
          <w:sz w:val="24"/>
          <w:szCs w:val="24"/>
          <w:lang w:val="en-US" w:eastAsia="zh-CN" w:bidi="ar-SA"/>
        </w:rPr>
      </w:pPr>
      <w:r>
        <w:rPr>
          <w:rFonts w:hint="eastAsia" w:ascii="华文楷体" w:hAnsi="华文楷体" w:eastAsia="华文楷体" w:cs="华文楷体"/>
          <w:sz w:val="21"/>
          <w:szCs w:val="21"/>
          <w:lang w:val="en-US" w:eastAsia="zh-CN"/>
        </w:rPr>
        <w:t>——据宋珊珊、王立胜《在马克思主义中国化进程中坚定历史自信》</w:t>
      </w:r>
    </w:p>
    <w:p>
      <w:pPr>
        <w:keepNext w:val="0"/>
        <w:keepLines w:val="0"/>
        <w:pageBreakBefore w:val="0"/>
        <w:widowControl w:val="0"/>
        <w:numPr>
          <w:ilvl w:val="0"/>
          <w:numId w:val="12"/>
        </w:numPr>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请分别写出材料三中①处的历史意义和②处道路的具体名称。（4分）</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kern w:val="2"/>
          <w:sz w:val="24"/>
          <w:szCs w:val="24"/>
          <w:lang w:val="en-US" w:eastAsia="zh-CN" w:bidi="ar-SA"/>
        </w:rPr>
      </w:pPr>
    </w:p>
    <w:p>
      <w:pPr>
        <w:shd w:val="clear" w:color="auto" w:fill="auto"/>
        <w:spacing w:line="360" w:lineRule="auto"/>
        <w:jc w:val="left"/>
        <w:textAlignment w:val="center"/>
        <w:rPr>
          <w:rFonts w:hint="eastAsia" w:ascii="宋体" w:hAnsi="宋体" w:eastAsia="宋体" w:cs="宋体"/>
          <w:b/>
          <w:bCs/>
          <w:sz w:val="24"/>
          <w:szCs w:val="24"/>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图像证史·</w:t>
      </w:r>
      <w:r>
        <w:rPr>
          <w:rFonts w:hint="eastAsia" w:ascii="宋体" w:hAnsi="宋体" w:eastAsia="宋体" w:cs="宋体"/>
          <w:b/>
          <w:bCs/>
          <w:sz w:val="24"/>
          <w:szCs w:val="24"/>
        </w:rPr>
        <w:t>道路开辟中增强自信】</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材料三：</w:t>
      </w:r>
    </w:p>
    <w:tbl>
      <w:tblPr>
        <w:tblStyle w:val="7"/>
        <w:tblW w:w="0" w:type="auto"/>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5"/>
        <w:gridCol w:w="1965"/>
        <w:gridCol w:w="2538"/>
        <w:gridCol w:w="1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5" w:type="dxa"/>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drawing>
                <wp:inline distT="0" distB="0" distL="114300" distR="114300">
                  <wp:extent cx="1503045" cy="1059815"/>
                  <wp:effectExtent l="0" t="0" r="5715" b="6985"/>
                  <wp:docPr id="9"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IMG_256"/>
                          <pic:cNvPicPr>
                            <a:picLocks noChangeAspect="1"/>
                          </pic:cNvPicPr>
                        </pic:nvPicPr>
                        <pic:blipFill>
                          <a:blip r:embed="rId14"/>
                          <a:stretch>
                            <a:fillRect/>
                          </a:stretch>
                        </pic:blipFill>
                        <pic:spPr>
                          <a:xfrm>
                            <a:off x="0" y="0"/>
                            <a:ext cx="1503045" cy="1059815"/>
                          </a:xfrm>
                          <a:prstGeom prst="rect">
                            <a:avLst/>
                          </a:prstGeom>
                          <a:noFill/>
                          <a:ln w="9525">
                            <a:noFill/>
                          </a:ln>
                        </pic:spPr>
                      </pic:pic>
                    </a:graphicData>
                  </a:graphic>
                </wp:inline>
              </w:drawing>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①油画：《井冈山会师》</w:t>
            </w:r>
          </w:p>
        </w:tc>
        <w:tc>
          <w:tcPr>
            <w:tcW w:w="1965" w:type="dxa"/>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drawing>
                <wp:inline distT="0" distB="0" distL="114300" distR="114300">
                  <wp:extent cx="996950" cy="1137285"/>
                  <wp:effectExtent l="0" t="0" r="8890" b="5715"/>
                  <wp:docPr id="13"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descr="IMG_256"/>
                          <pic:cNvPicPr>
                            <a:picLocks noChangeAspect="1"/>
                          </pic:cNvPicPr>
                        </pic:nvPicPr>
                        <pic:blipFill>
                          <a:blip r:embed="rId15"/>
                          <a:stretch>
                            <a:fillRect/>
                          </a:stretch>
                        </pic:blipFill>
                        <pic:spPr>
                          <a:xfrm>
                            <a:off x="0" y="0"/>
                            <a:ext cx="996950" cy="1137285"/>
                          </a:xfrm>
                          <a:prstGeom prst="rect">
                            <a:avLst/>
                          </a:prstGeom>
                          <a:noFill/>
                          <a:ln w="9525">
                            <a:noFill/>
                          </a:ln>
                        </pic:spPr>
                      </pic:pic>
                    </a:graphicData>
                  </a:graphic>
                </wp:inline>
              </w:drawing>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②漫画：《奔向社会主义》</w:t>
            </w:r>
          </w:p>
        </w:tc>
        <w:tc>
          <w:tcPr>
            <w:tcW w:w="2538" w:type="dxa"/>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drawing>
                <wp:inline distT="0" distB="0" distL="114300" distR="114300">
                  <wp:extent cx="1504315" cy="1005840"/>
                  <wp:effectExtent l="0" t="0" r="4445" b="0"/>
                  <wp:docPr id="10"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descr="IMG_256"/>
                          <pic:cNvPicPr>
                            <a:picLocks noChangeAspect="1"/>
                          </pic:cNvPicPr>
                        </pic:nvPicPr>
                        <pic:blipFill>
                          <a:blip r:embed="rId16"/>
                          <a:stretch>
                            <a:fillRect/>
                          </a:stretch>
                        </pic:blipFill>
                        <pic:spPr>
                          <a:xfrm>
                            <a:off x="0" y="0"/>
                            <a:ext cx="1504315" cy="1005840"/>
                          </a:xfrm>
                          <a:prstGeom prst="rect">
                            <a:avLst/>
                          </a:prstGeom>
                          <a:noFill/>
                          <a:ln w="9525">
                            <a:noFill/>
                          </a:ln>
                        </pic:spPr>
                      </pic:pic>
                    </a:graphicData>
                  </a:graphic>
                </wp:inline>
              </w:drawing>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center"/>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③安徽小岗村包产到户红手印原件</w:t>
            </w:r>
          </w:p>
        </w:tc>
        <w:tc>
          <w:tcPr>
            <w:tcW w:w="1887" w:type="dxa"/>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drawing>
                <wp:inline distT="0" distB="0" distL="114300" distR="114300">
                  <wp:extent cx="1101725" cy="1148080"/>
                  <wp:effectExtent l="0" t="0" r="10795" b="10160"/>
                  <wp:docPr id="30"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4" descr="IMG_256"/>
                          <pic:cNvPicPr>
                            <a:picLocks noChangeAspect="1"/>
                          </pic:cNvPicPr>
                        </pic:nvPicPr>
                        <pic:blipFill>
                          <a:blip r:embed="rId17"/>
                          <a:srcRect b="19137"/>
                          <a:stretch>
                            <a:fillRect/>
                          </a:stretch>
                        </pic:blipFill>
                        <pic:spPr>
                          <a:xfrm>
                            <a:off x="0" y="0"/>
                            <a:ext cx="1101725" cy="1148080"/>
                          </a:xfrm>
                          <a:prstGeom prst="rect">
                            <a:avLst/>
                          </a:prstGeom>
                          <a:noFill/>
                          <a:ln w="9525">
                            <a:noFill/>
                          </a:ln>
                        </pic:spPr>
                      </pic:pic>
                    </a:graphicData>
                  </a:graphic>
                </wp:inline>
              </w:drawing>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④中国加入世贸《人民日报》</w:t>
            </w:r>
          </w:p>
        </w:tc>
      </w:tr>
    </w:tbl>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观点 中国共产党通过不断探索，找到了一条符合中国国情的发展道路。</w:t>
      </w:r>
    </w:p>
    <w:p>
      <w:pPr>
        <w:keepNext w:val="0"/>
        <w:keepLines w:val="0"/>
        <w:pageBreakBefore w:val="0"/>
        <w:widowControl w:val="0"/>
        <w:numPr>
          <w:ilvl w:val="0"/>
          <w:numId w:val="12"/>
        </w:numPr>
        <w:shd w:val="clear" w:color="auto" w:fill="auto"/>
        <w:kinsoku/>
        <w:wordWrap/>
        <w:overflowPunct/>
        <w:topLinePunct w:val="0"/>
        <w:autoSpaceDE/>
        <w:autoSpaceDN/>
        <w:bidi w:val="0"/>
        <w:adjustRightInd/>
        <w:snapToGrid/>
        <w:spacing w:line="240" w:lineRule="auto"/>
        <w:ind w:left="0" w:leftChars="0" w:firstLine="0" w:firstLineChars="0"/>
        <w:jc w:val="left"/>
        <w:textAlignment w:val="center"/>
        <w:rPr>
          <w:rFonts w:hint="eastAsia" w:ascii="宋体" w:hAnsi="宋体" w:eastAsia="宋体" w:cs="宋体"/>
          <w:b/>
          <w:bCs/>
          <w:sz w:val="24"/>
          <w:szCs w:val="24"/>
        </w:rPr>
      </w:pPr>
      <w:r>
        <w:rPr>
          <w:rFonts w:hint="eastAsia" w:ascii="宋体" w:hAnsi="宋体" w:eastAsia="宋体" w:cs="宋体"/>
          <w:b w:val="0"/>
          <w:bCs w:val="0"/>
          <w:kern w:val="2"/>
          <w:sz w:val="24"/>
          <w:szCs w:val="24"/>
          <w:lang w:val="en-US" w:eastAsia="zh-CN" w:bidi="ar-SA"/>
        </w:rPr>
        <w:t>一</w:t>
      </w:r>
      <w:r>
        <w:rPr>
          <w:rFonts w:hint="eastAsia" w:ascii="宋体" w:hAnsi="宋体" w:eastAsia="宋体" w:cs="宋体"/>
          <w:kern w:val="2"/>
          <w:sz w:val="24"/>
          <w:szCs w:val="24"/>
          <w:lang w:val="en-US" w:eastAsia="zh-CN" w:bidi="ar-SA"/>
        </w:rPr>
        <w:t>手史料是指接近或直接在历史发生当时所产生，可直接作为历史根据的史料。请从材料三中选出两则可用于上述观点的一手史料（填写序号），并选择其中一则围绕观点简要论述。（5分）</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ind w:leftChars="0"/>
        <w:jc w:val="left"/>
        <w:textAlignment w:val="center"/>
        <w:rPr>
          <w:rFonts w:hint="eastAsia" w:ascii="宋体" w:hAnsi="宋体" w:eastAsia="宋体" w:cs="宋体"/>
          <w:b/>
          <w:bCs/>
          <w:sz w:val="24"/>
          <w:szCs w:val="24"/>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b/>
          <w:bCs/>
          <w:sz w:val="24"/>
          <w:szCs w:val="24"/>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数据析史·优越</w:t>
      </w:r>
      <w:r>
        <w:rPr>
          <w:rFonts w:hint="eastAsia" w:ascii="宋体" w:hAnsi="宋体" w:eastAsia="宋体" w:cs="宋体"/>
          <w:b/>
          <w:bCs/>
          <w:sz w:val="24"/>
          <w:szCs w:val="24"/>
        </w:rPr>
        <w:t>制度</w:t>
      </w:r>
      <w:r>
        <w:rPr>
          <w:rFonts w:hint="eastAsia" w:ascii="宋体" w:hAnsi="宋体" w:eastAsia="宋体" w:cs="宋体"/>
          <w:b/>
          <w:bCs/>
          <w:sz w:val="24"/>
          <w:szCs w:val="24"/>
          <w:lang w:val="en-US" w:eastAsia="zh-CN"/>
        </w:rPr>
        <w:t>展示</w:t>
      </w:r>
      <w:r>
        <w:rPr>
          <w:rFonts w:hint="eastAsia" w:ascii="宋体" w:hAnsi="宋体" w:eastAsia="宋体" w:cs="宋体"/>
          <w:b/>
          <w:bCs/>
          <w:sz w:val="24"/>
          <w:szCs w:val="24"/>
        </w:rPr>
        <w:t>自信】</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center"/>
        <w:rPr>
          <w:rFonts w:hint="default"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材料四 2023年全年国内生产总值1260582亿元，比上年增长5.2%。2023年全年人均国内生产总值89358元，比上年增长5.4%。国民总收入1251297亿元，比上年增长5.6%。2023年是全面贯彻党的二十大精神的开局之年，是我国疫情防控转段后经济恢复发展的一年。在全国上下共同努力下，我国经济顶住压力砥砺前行，总体恢复向好，主要预期目标圆满完成，高质量发展扎实推进，全面建设社会主义现代化国家迈出坚实步伐。——中国证券报</w:t>
      </w:r>
    </w:p>
    <w:p>
      <w:pPr>
        <w:keepNext w:val="0"/>
        <w:keepLines w:val="0"/>
        <w:pageBreakBefore w:val="0"/>
        <w:widowControl w:val="0"/>
        <w:numPr>
          <w:ilvl w:val="0"/>
          <w:numId w:val="12"/>
        </w:numPr>
        <w:shd w:val="clear" w:color="auto" w:fill="auto"/>
        <w:kinsoku/>
        <w:wordWrap/>
        <w:overflowPunct/>
        <w:topLinePunct w:val="0"/>
        <w:autoSpaceDE/>
        <w:autoSpaceDN/>
        <w:bidi w:val="0"/>
        <w:adjustRightInd/>
        <w:snapToGrid/>
        <w:spacing w:line="240" w:lineRule="auto"/>
        <w:ind w:left="0" w:leftChars="0" w:firstLine="0" w:firstLineChars="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综合上述材料，谈谈你的认识？（3分）</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kern w:val="2"/>
          <w:sz w:val="24"/>
          <w:szCs w:val="24"/>
          <w:lang w:val="en-US" w:eastAsia="zh-CN" w:bidi="ar-SA"/>
        </w:rPr>
      </w:pPr>
    </w:p>
    <w:p>
      <w:pPr>
        <w:keepNext w:val="0"/>
        <w:keepLines w:val="0"/>
        <w:pageBreakBefore w:val="0"/>
        <w:widowControl w:val="0"/>
        <w:numPr>
          <w:ilvl w:val="0"/>
          <w:numId w:val="13"/>
        </w:numPr>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推进国家治理体系和治理能力现代化是新时代对我们的新要求。某校九年级1班以“大国转型之借鉴”为主题开展探究性学习，邀你参与完成。</w:t>
      </w:r>
    </w:p>
    <w:p>
      <w:pPr>
        <w:shd w:val="clear" w:color="auto" w:fill="auto"/>
        <w:spacing w:line="360" w:lineRule="auto"/>
        <w:jc w:val="both"/>
        <w:textAlignment w:val="center"/>
        <w:rPr>
          <w:rFonts w:hint="eastAsia" w:ascii="宋体" w:hAnsi="宋体" w:eastAsia="宋体" w:cs="宋体"/>
          <w:b/>
          <w:bCs/>
          <w:sz w:val="24"/>
          <w:szCs w:val="24"/>
          <w:lang w:val="en-US" w:eastAsia="zh-CN"/>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个人自主学习</w:t>
      </w:r>
      <w:r>
        <w:rPr>
          <w:rFonts w:hint="eastAsia" w:ascii="宋体" w:hAnsi="宋体" w:eastAsia="宋体" w:cs="宋体"/>
          <w:b/>
          <w:bCs/>
          <w:sz w:val="24"/>
          <w:szCs w:val="24"/>
        </w:rPr>
        <w:t>】</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政体转型</w:t>
      </w:r>
    </w:p>
    <w:p>
      <w:pPr>
        <w:shd w:val="clear" w:color="auto" w:fill="auto"/>
        <w:spacing w:line="360" w:lineRule="auto"/>
        <w:jc w:val="both"/>
        <w:textAlignment w:val="center"/>
        <w:rPr>
          <w:rFonts w:hint="default" w:ascii="宋体" w:hAnsi="宋体" w:eastAsia="宋体" w:cs="宋体"/>
          <w:sz w:val="24"/>
          <w:szCs w:val="24"/>
          <w:lang w:val="en-US" w:eastAsia="zh-CN"/>
        </w:rPr>
      </w:pPr>
      <w:r>
        <w:rPr>
          <w:rFonts w:hint="eastAsia" w:ascii="宋体" w:hAnsi="宋体" w:eastAsia="宋体" w:cs="宋体"/>
          <w:b/>
          <w:bCs/>
          <w:sz w:val="24"/>
          <w:szCs w:val="24"/>
          <w:lang w:val="en-US" w:eastAsia="zh-CN"/>
        </w:rPr>
        <w:t xml:space="preserve">材料一 </w:t>
      </w:r>
      <w:r>
        <w:rPr>
          <w:rFonts w:hint="eastAsia" w:ascii="宋体" w:hAnsi="宋体" w:eastAsia="宋体" w:cs="宋体"/>
          <w:sz w:val="24"/>
          <w:szCs w:val="24"/>
          <w:lang w:val="en-US" w:eastAsia="zh-CN"/>
        </w:rPr>
        <w:t>小张同学通过思维导图的方式整理了以下内容：</w:t>
      </w:r>
      <w:bookmarkStart w:id="0" w:name="_GoBack"/>
      <w:bookmarkEnd w:id="0"/>
    </w:p>
    <w:p>
      <w:pPr>
        <w:shd w:val="clear" w:color="auto" w:fill="auto"/>
        <w:spacing w:line="360" w:lineRule="auto"/>
        <w:jc w:val="left"/>
        <w:textAlignment w:val="center"/>
        <w:rPr>
          <w:rFonts w:hint="eastAsia" w:ascii="宋体" w:hAnsi="宋体" w:eastAsia="宋体" w:cs="宋体"/>
          <w:b/>
          <w:bCs/>
          <w:sz w:val="24"/>
          <w:szCs w:val="24"/>
        </w:rPr>
      </w:pPr>
      <w:r>
        <w:drawing>
          <wp:inline distT="0" distB="0" distL="114300" distR="114300">
            <wp:extent cx="4836160" cy="1591310"/>
            <wp:effectExtent l="0" t="0" r="10160" b="8890"/>
            <wp:docPr id="100005" name="图片 100005" descr="@@@c3145e14eb8042289d249a52bf565f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c3145e14eb8042289d249a52bf565f22"/>
                    <pic:cNvPicPr>
                      <a:picLocks noChangeAspect="1"/>
                    </pic:cNvPicPr>
                  </pic:nvPicPr>
                  <pic:blipFill>
                    <a:blip r:embed="rId18"/>
                    <a:stretch>
                      <a:fillRect/>
                    </a:stretch>
                  </pic:blipFill>
                  <pic:spPr>
                    <a:xfrm>
                      <a:off x="0" y="0"/>
                      <a:ext cx="4836160" cy="1591310"/>
                    </a:xfrm>
                    <a:prstGeom prst="rect">
                      <a:avLst/>
                    </a:prstGeom>
                  </pic:spPr>
                </pic:pic>
              </a:graphicData>
            </a:graphic>
          </wp:inline>
        </w:drawing>
      </w:r>
    </w:p>
    <w:p>
      <w:pPr>
        <w:keepNext w:val="0"/>
        <w:keepLines w:val="0"/>
        <w:pageBreakBefore w:val="0"/>
        <w:widowControl w:val="0"/>
        <w:numPr>
          <w:ilvl w:val="0"/>
          <w:numId w:val="14"/>
        </w:numPr>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请为材料一的思维导图确定一个恰当的主题。并指出思维导图中的美国独立战争与英、法两国革命在性质上的不同。（4分）</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lang w:val="en-US" w:eastAsia="zh-CN"/>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b/>
          <w:bCs/>
          <w:sz w:val="24"/>
          <w:szCs w:val="24"/>
          <w:lang w:val="en-US" w:eastAsia="zh-CN"/>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小组合作探究</w:t>
      </w:r>
      <w:r>
        <w:rPr>
          <w:rFonts w:hint="eastAsia" w:ascii="宋体" w:hAnsi="宋体" w:eastAsia="宋体" w:cs="宋体"/>
          <w:b/>
          <w:bCs/>
          <w:sz w:val="24"/>
          <w:szCs w:val="24"/>
        </w:rPr>
        <w:t>】</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政策转型</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ind w:firstLine="420" w:firstLineChars="200"/>
        <w:jc w:val="left"/>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材料二 （苏联）五年计划(1928年一1932年)引起了全世界的关注，尤其是因为同一时期西方经济的崩溃。……因此，原先的怀疑态度转变为真正的兴趣，有时转变为模仿。</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jc w:val="right"/>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——斯塔夫里阿诺斯《全球通史》</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（2）为应对材料中提到的“西方经济的崩溃”，美国采取的哪一政策成为资本丰义国家对苏联五年计划模仿的成功范例？有何效果？该政策和苏联五年计划最大的共同点是什么？（5分）</w:t>
      </w:r>
    </w:p>
    <w:p>
      <w:pPr>
        <w:shd w:val="clear" w:color="auto" w:fill="auto"/>
        <w:spacing w:line="240" w:lineRule="auto"/>
        <w:ind w:firstLine="420"/>
        <w:jc w:val="left"/>
        <w:textAlignment w:val="center"/>
      </w:pPr>
    </w:p>
    <w:p>
      <w:pPr>
        <w:shd w:val="clear" w:color="auto" w:fill="auto"/>
        <w:spacing w:line="360" w:lineRule="auto"/>
        <w:jc w:val="left"/>
        <w:textAlignment w:val="center"/>
        <w:rPr>
          <w:rFonts w:ascii="微软雅黑" w:hAnsi="微软雅黑" w:eastAsia="微软雅黑" w:cs="微软雅黑"/>
          <w:i w:val="0"/>
          <w:iCs w:val="0"/>
          <w:caps w:val="0"/>
          <w:color w:val="000000"/>
          <w:spacing w:val="0"/>
          <w:sz w:val="21"/>
          <w:szCs w:val="21"/>
          <w:shd w:val="clear" w:fill="FFFFFF"/>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班级交流分享</w:t>
      </w:r>
      <w:r>
        <w:rPr>
          <w:rFonts w:hint="eastAsia" w:ascii="宋体" w:hAnsi="宋体" w:eastAsia="宋体" w:cs="宋体"/>
          <w:b/>
          <w:bCs/>
          <w:sz w:val="24"/>
          <w:szCs w:val="24"/>
        </w:rPr>
        <w:t>】</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借鉴转型</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材料三 面对新时代新征程提出的新任务，党和国家机构设置和职能配置同全面建设社会主义现代化国家、全面推进中华民族伟大复兴的要求还不完全适应，同实现国家治理体系和治理能力现代化的要求还不完全适应，同构建高水平社会主义市场经济体制的要求还不完全适应，需要在巩固党和国家机构改革成果的基础上继续深化改革，对体制机制和机构职责进行调整和完善。</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center"/>
        <w:rPr>
          <w:rFonts w:hint="eastAsia" w:ascii="宋体" w:hAnsi="宋体" w:eastAsia="宋体" w:cs="宋体"/>
          <w:sz w:val="24"/>
          <w:szCs w:val="24"/>
          <w:lang w:val="en-US" w:eastAsia="zh-CN"/>
        </w:rPr>
      </w:pPr>
      <w:r>
        <w:rPr>
          <w:rFonts w:hint="eastAsia" w:ascii="华文楷体" w:hAnsi="华文楷体" w:eastAsia="华文楷体" w:cs="华文楷体"/>
          <w:sz w:val="21"/>
          <w:szCs w:val="21"/>
          <w:lang w:val="en-US" w:eastAsia="zh-CN"/>
        </w:rPr>
        <w:t>——2023年7月16日发表于《求是&lt;推进国家治理体系和治理能力现代化的集中部署&gt;》</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jc w:val="left"/>
        <w:textAlignment w:val="center"/>
        <w:rPr>
          <w:rFonts w:hint="eastAsia"/>
          <w:lang w:val="en-US" w:eastAsia="zh-CN"/>
        </w:rPr>
      </w:pPr>
      <w:r>
        <w:rPr>
          <w:rFonts w:hint="eastAsia" w:ascii="宋体" w:hAnsi="宋体" w:eastAsia="宋体" w:cs="宋体"/>
          <w:sz w:val="24"/>
          <w:szCs w:val="24"/>
          <w:lang w:val="en-US" w:eastAsia="zh-CN"/>
        </w:rPr>
        <w:t>（3）据材料三，指出“面对新时代新征程提出的新任务”，党和国家应该怎么做？回顾大国转型之路，谈谈你的感悟？(3分）</w:t>
      </w:r>
    </w:p>
    <w:p>
      <w:pPr>
        <w:numPr>
          <w:ilvl w:val="0"/>
          <w:numId w:val="0"/>
        </w:numPr>
        <w:shd w:val="clear" w:color="auto" w:fill="auto"/>
        <w:spacing w:line="240" w:lineRule="auto"/>
        <w:ind w:leftChars="0"/>
        <w:jc w:val="left"/>
        <w:textAlignment w:val="center"/>
        <w:rPr>
          <w:rFonts w:hint="eastAsia"/>
          <w:lang w:val="en-US" w:eastAsia="zh-CN"/>
        </w:rPr>
      </w:pPr>
    </w:p>
    <w:p>
      <w:pPr>
        <w:numPr>
          <w:ilvl w:val="0"/>
          <w:numId w:val="0"/>
        </w:num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19.</w:t>
      </w:r>
      <w:r>
        <w:rPr>
          <w:rFonts w:hint="eastAsia" w:ascii="宋体" w:hAnsi="宋体" w:eastAsia="宋体" w:cs="宋体"/>
          <w:sz w:val="24"/>
          <w:szCs w:val="24"/>
          <w:lang w:val="en-US" w:eastAsia="zh-CN"/>
        </w:rPr>
        <w:t>大事年表是把以往发生过的较大事件，根据某一主题按年代排列起来的一种参考资料。学会制作大事年表能够有效理清历史脉络、增强时空观念。（11分）</w:t>
      </w:r>
    </w:p>
    <w:p>
      <w:pPr>
        <w:numPr>
          <w:ilvl w:val="0"/>
          <w:numId w:val="0"/>
        </w:numPr>
        <w:shd w:val="clear" w:color="auto" w:fill="auto"/>
        <w:spacing w:line="360" w:lineRule="auto"/>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中外古代史</w:t>
      </w:r>
      <w:r>
        <w:rPr>
          <w:rFonts w:hint="eastAsia" w:ascii="宋体" w:hAnsi="宋体" w:eastAsia="宋体" w:cs="宋体"/>
          <w:sz w:val="24"/>
          <w:szCs w:val="24"/>
        </w:rPr>
        <w:t>大事年表</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部分</w:t>
      </w:r>
      <w:r>
        <w:rPr>
          <w:rFonts w:hint="eastAsia" w:ascii="宋体" w:hAnsi="宋体" w:eastAsia="宋体" w:cs="宋体"/>
          <w:sz w:val="24"/>
          <w:szCs w:val="24"/>
          <w:lang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中国</w:t>
            </w:r>
          </w:p>
        </w:tc>
        <w:tc>
          <w:tcPr>
            <w:tcW w:w="4762" w:type="dxa"/>
            <w:vAlign w:val="top"/>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世界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约公元前2070年 中国夏朝建立</w:t>
            </w:r>
          </w:p>
        </w:tc>
        <w:tc>
          <w:tcPr>
            <w:tcW w:w="4762"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约公元前3500年 两河流域南部出现小国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公元前356年 商鞅开始变法</w:t>
            </w:r>
          </w:p>
        </w:tc>
        <w:tc>
          <w:tcPr>
            <w:tcW w:w="4762"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约公元前3100年 统一的古代埃及国家建立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公元前221年 秦灭六国 统一中国</w:t>
            </w:r>
          </w:p>
        </w:tc>
        <w:tc>
          <w:tcPr>
            <w:tcW w:w="4762"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约公元前23年 南亚出现古代印度文明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公元前138年 张骞第一次出使西域</w:t>
            </w:r>
          </w:p>
        </w:tc>
        <w:tc>
          <w:tcPr>
            <w:tcW w:w="4762"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约公元前8世纪希腊城邦开始兴起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汉武帝时期 儒家思想成为官方哲学</w:t>
            </w:r>
          </w:p>
        </w:tc>
        <w:tc>
          <w:tcPr>
            <w:tcW w:w="4762"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公元前6世纪 佛教产生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4261"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230年 吴派卫温到达夷州</w:t>
            </w:r>
          </w:p>
        </w:tc>
        <w:tc>
          <w:tcPr>
            <w:tcW w:w="4762"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约公元前450年 《十二铜表法》诞生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494年 北魏孝文帝迁都洛阳</w:t>
            </w:r>
          </w:p>
        </w:tc>
        <w:tc>
          <w:tcPr>
            <w:tcW w:w="4762"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公元前334年 亚历山大东征开始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隋炀帝时期 开创科举制</w:t>
            </w:r>
          </w:p>
        </w:tc>
        <w:tc>
          <w:tcPr>
            <w:tcW w:w="4762"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公元前27年罗马进入帝国时代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618年 唐朝建立，隋朝灭亡</w:t>
            </w:r>
          </w:p>
        </w:tc>
        <w:tc>
          <w:tcPr>
            <w:tcW w:w="4762"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1世纪 基督教产生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641年 文成公主入藏</w:t>
            </w:r>
          </w:p>
        </w:tc>
        <w:tc>
          <w:tcPr>
            <w:tcW w:w="4762"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481年 法兰克王国建立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hd w:val="clear" w:color="auto" w:fill="auto"/>
              <w:spacing w:line="240" w:lineRule="auto"/>
              <w:jc w:val="left"/>
              <w:textAlignment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唐玄宗时期 鉴真东渡日本</w:t>
            </w:r>
          </w:p>
        </w:tc>
        <w:tc>
          <w:tcPr>
            <w:tcW w:w="4762"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646年 大化改新开始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1141年 绍兴和议</w:t>
            </w:r>
          </w:p>
        </w:tc>
        <w:tc>
          <w:tcPr>
            <w:tcW w:w="4762"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9世纪 庄园流行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1405-1433 郑和七次下西洋</w:t>
            </w:r>
          </w:p>
        </w:tc>
        <w:tc>
          <w:tcPr>
            <w:tcW w:w="4762"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14-17世纪 欧洲文艺复兴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hd w:val="clear" w:color="auto" w:fill="auto"/>
              <w:spacing w:line="240" w:lineRule="auto"/>
              <w:jc w:val="left"/>
              <w:textAlignment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16世纪中期 戚继光抗倭</w:t>
            </w:r>
          </w:p>
        </w:tc>
        <w:tc>
          <w:tcPr>
            <w:tcW w:w="4762" w:type="dxa"/>
            <w:vAlign w:val="center"/>
          </w:tcPr>
          <w:p>
            <w:pPr>
              <w:shd w:val="clear" w:color="auto" w:fill="auto"/>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1492年 哥伦布发现美洲</w:t>
            </w:r>
          </w:p>
        </w:tc>
      </w:tr>
    </w:tbl>
    <w:p>
      <w:pPr>
        <w:numPr>
          <w:ilvl w:val="0"/>
          <w:numId w:val="0"/>
        </w:numPr>
        <w:shd w:val="clear" w:color="auto" w:fill="auto"/>
        <w:spacing w:line="240" w:lineRule="auto"/>
        <w:ind w:firstLine="480" w:firstLineChars="200"/>
        <w:jc w:val="left"/>
        <w:textAlignment w:val="center"/>
        <w:rPr>
          <w:rFonts w:hint="eastAsia" w:ascii="宋体" w:hAnsi="宋体" w:eastAsia="宋体" w:cs="宋体"/>
          <w:sz w:val="24"/>
          <w:szCs w:val="24"/>
          <w:lang w:val="en-US" w:eastAsia="zh-CN"/>
        </w:rPr>
      </w:pPr>
    </w:p>
    <w:p>
      <w:pPr>
        <w:numPr>
          <w:ilvl w:val="0"/>
          <w:numId w:val="0"/>
        </w:numPr>
        <w:shd w:val="clear" w:color="auto" w:fill="auto"/>
        <w:spacing w:line="240" w:lineRule="auto"/>
        <w:ind w:firstLine="480" w:firstLineChars="200"/>
        <w:jc w:val="left"/>
        <w:textAlignment w:val="center"/>
        <w:rPr>
          <w:rFonts w:hint="eastAsia" w:ascii="宋体" w:hAnsi="宋体" w:eastAsia="宋体" w:cs="宋体"/>
          <w:sz w:val="24"/>
          <w:szCs w:val="24"/>
        </w:rPr>
      </w:pPr>
      <w:r>
        <w:rPr>
          <w:rFonts w:hint="eastAsia" w:ascii="宋体" w:hAnsi="宋体" w:eastAsia="宋体" w:cs="宋体"/>
          <w:sz w:val="24"/>
          <w:szCs w:val="24"/>
          <w:lang w:val="en-US" w:eastAsia="zh-CN"/>
        </w:rPr>
        <w:t>请你阅读大事年表</w:t>
      </w:r>
      <w:r>
        <w:rPr>
          <w:rFonts w:hint="eastAsia" w:ascii="宋体" w:hAnsi="宋体" w:eastAsia="宋体" w:cs="宋体"/>
          <w:sz w:val="24"/>
          <w:szCs w:val="24"/>
        </w:rPr>
        <w:t>，选择相互关联的</w:t>
      </w:r>
      <w:r>
        <w:rPr>
          <w:rFonts w:hint="eastAsia" w:ascii="宋体" w:hAnsi="宋体" w:eastAsia="宋体" w:cs="宋体"/>
          <w:sz w:val="24"/>
          <w:szCs w:val="24"/>
          <w:lang w:val="en-US" w:eastAsia="zh-CN"/>
        </w:rPr>
        <w:t>三个</w:t>
      </w:r>
      <w:r>
        <w:rPr>
          <w:rFonts w:hint="eastAsia" w:ascii="宋体" w:hAnsi="宋体" w:eastAsia="宋体" w:cs="宋体"/>
          <w:sz w:val="24"/>
          <w:szCs w:val="24"/>
        </w:rPr>
        <w:t>事件</w:t>
      </w:r>
      <w:r>
        <w:rPr>
          <w:rFonts w:hint="eastAsia" w:ascii="宋体" w:hAnsi="宋体" w:eastAsia="宋体" w:cs="宋体"/>
          <w:sz w:val="24"/>
          <w:szCs w:val="24"/>
          <w:lang w:eastAsia="zh-CN"/>
        </w:rPr>
        <w:t>，</w:t>
      </w:r>
      <w:r>
        <w:rPr>
          <w:rFonts w:hint="eastAsia" w:ascii="宋体" w:hAnsi="宋体" w:eastAsia="宋体" w:cs="宋体"/>
          <w:sz w:val="24"/>
          <w:szCs w:val="24"/>
        </w:rPr>
        <w:t>结合所学自定一个你想论述的观点，加以阐述或说明。（要求：观点正确，史论结合，逻辑清晰）</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jc w:val="left"/>
        <w:textAlignment w:val="center"/>
      </w:pPr>
    </w:p>
    <w:p>
      <w:pPr>
        <w:numPr>
          <w:ilvl w:val="0"/>
          <w:numId w:val="0"/>
        </w:numPr>
        <w:shd w:val="clear" w:color="auto" w:fill="auto"/>
        <w:spacing w:line="360" w:lineRule="auto"/>
        <w:ind w:firstLine="480" w:firstLineChars="200"/>
        <w:jc w:val="left"/>
        <w:textAlignment w:val="center"/>
        <w:rPr>
          <w:rFonts w:hint="eastAsia" w:ascii="宋体" w:hAnsi="宋体" w:eastAsia="宋体" w:cs="宋体"/>
          <w:sz w:val="24"/>
          <w:szCs w:val="24"/>
          <w:lang w:val="en-US" w:eastAsia="zh-CN"/>
        </w:rPr>
      </w:pPr>
    </w:p>
    <w:sectPr>
      <w:footerReference r:id="rId3" w:type="default"/>
      <w:pgSz w:w="20636" w:h="14570" w:orient="landscape"/>
      <w:pgMar w:top="1440" w:right="1080" w:bottom="1440" w:left="1080" w:header="851" w:footer="992" w:gutter="0"/>
      <w:pgNumType w:fmt="decimal"/>
      <w:cols w:equalWidth="0" w:num="2">
        <w:col w:w="9025" w:space="425"/>
        <w:col w:w="90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oMpEzAgAAYw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oMpEzAgAAYwQAAA4AAAAAAAAAAQAgAAAAHwEAAGRycy9lMm9Eb2MueG1sUEsF&#10;BgAAAAAGAAYAWQEAAMQ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A9923C"/>
    <w:multiLevelType w:val="singleLevel"/>
    <w:tmpl w:val="8FA9923C"/>
    <w:lvl w:ilvl="0" w:tentative="0">
      <w:start w:val="8"/>
      <w:numFmt w:val="decimal"/>
      <w:suff w:val="space"/>
      <w:lvlText w:val="%1."/>
      <w:lvlJc w:val="left"/>
    </w:lvl>
  </w:abstractNum>
  <w:abstractNum w:abstractNumId="1">
    <w:nsid w:val="985C3FE2"/>
    <w:multiLevelType w:val="singleLevel"/>
    <w:tmpl w:val="985C3FE2"/>
    <w:lvl w:ilvl="0" w:tentative="0">
      <w:start w:val="2"/>
      <w:numFmt w:val="decimal"/>
      <w:lvlText w:val="(%1)"/>
      <w:lvlJc w:val="left"/>
      <w:pPr>
        <w:tabs>
          <w:tab w:val="left" w:pos="312"/>
        </w:tabs>
      </w:pPr>
    </w:lvl>
  </w:abstractNum>
  <w:abstractNum w:abstractNumId="2">
    <w:nsid w:val="99FE07F6"/>
    <w:multiLevelType w:val="singleLevel"/>
    <w:tmpl w:val="99FE07F6"/>
    <w:lvl w:ilvl="0" w:tentative="0">
      <w:start w:val="15"/>
      <w:numFmt w:val="decimal"/>
      <w:suff w:val="space"/>
      <w:lvlText w:val="%1."/>
      <w:lvlJc w:val="left"/>
    </w:lvl>
  </w:abstractNum>
  <w:abstractNum w:abstractNumId="3">
    <w:nsid w:val="9A018931"/>
    <w:multiLevelType w:val="singleLevel"/>
    <w:tmpl w:val="9A018931"/>
    <w:lvl w:ilvl="0" w:tentative="0">
      <w:start w:val="1"/>
      <w:numFmt w:val="upperLetter"/>
      <w:suff w:val="space"/>
      <w:lvlText w:val="%1."/>
      <w:lvlJc w:val="left"/>
    </w:lvl>
  </w:abstractNum>
  <w:abstractNum w:abstractNumId="4">
    <w:nsid w:val="9DB1B1FB"/>
    <w:multiLevelType w:val="singleLevel"/>
    <w:tmpl w:val="9DB1B1FB"/>
    <w:lvl w:ilvl="0" w:tentative="0">
      <w:start w:val="1"/>
      <w:numFmt w:val="upperLetter"/>
      <w:lvlText w:val="%1."/>
      <w:lvlJc w:val="left"/>
      <w:pPr>
        <w:tabs>
          <w:tab w:val="left" w:pos="312"/>
        </w:tabs>
      </w:pPr>
    </w:lvl>
  </w:abstractNum>
  <w:abstractNum w:abstractNumId="5">
    <w:nsid w:val="A4E769A3"/>
    <w:multiLevelType w:val="singleLevel"/>
    <w:tmpl w:val="A4E769A3"/>
    <w:lvl w:ilvl="0" w:tentative="0">
      <w:start w:val="6"/>
      <w:numFmt w:val="decimal"/>
      <w:suff w:val="space"/>
      <w:lvlText w:val="%1."/>
      <w:lvlJc w:val="left"/>
    </w:lvl>
  </w:abstractNum>
  <w:abstractNum w:abstractNumId="6">
    <w:nsid w:val="A7563991"/>
    <w:multiLevelType w:val="singleLevel"/>
    <w:tmpl w:val="A7563991"/>
    <w:lvl w:ilvl="0" w:tentative="0">
      <w:start w:val="2"/>
      <w:numFmt w:val="decimal"/>
      <w:lvlText w:val="%1."/>
      <w:lvlJc w:val="left"/>
      <w:pPr>
        <w:tabs>
          <w:tab w:val="left" w:pos="312"/>
        </w:tabs>
      </w:pPr>
    </w:lvl>
  </w:abstractNum>
  <w:abstractNum w:abstractNumId="7">
    <w:nsid w:val="D0645725"/>
    <w:multiLevelType w:val="singleLevel"/>
    <w:tmpl w:val="D0645725"/>
    <w:lvl w:ilvl="0" w:tentative="0">
      <w:start w:val="1"/>
      <w:numFmt w:val="upperLetter"/>
      <w:suff w:val="nothing"/>
      <w:lvlText w:val="%1．"/>
      <w:lvlJc w:val="left"/>
    </w:lvl>
  </w:abstractNum>
  <w:abstractNum w:abstractNumId="8">
    <w:nsid w:val="EF4A606E"/>
    <w:multiLevelType w:val="singleLevel"/>
    <w:tmpl w:val="EF4A606E"/>
    <w:lvl w:ilvl="0" w:tentative="0">
      <w:start w:val="2"/>
      <w:numFmt w:val="decimal"/>
      <w:suff w:val="nothing"/>
      <w:lvlText w:val="（%1）"/>
      <w:lvlJc w:val="left"/>
    </w:lvl>
  </w:abstractNum>
  <w:abstractNum w:abstractNumId="9">
    <w:nsid w:val="291D029C"/>
    <w:multiLevelType w:val="singleLevel"/>
    <w:tmpl w:val="291D029C"/>
    <w:lvl w:ilvl="0" w:tentative="0">
      <w:start w:val="1"/>
      <w:numFmt w:val="decimal"/>
      <w:suff w:val="nothing"/>
      <w:lvlText w:val="（%1）"/>
      <w:lvlJc w:val="left"/>
    </w:lvl>
  </w:abstractNum>
  <w:abstractNum w:abstractNumId="10">
    <w:nsid w:val="2AAF9B16"/>
    <w:multiLevelType w:val="singleLevel"/>
    <w:tmpl w:val="2AAF9B16"/>
    <w:lvl w:ilvl="0" w:tentative="0">
      <w:start w:val="1"/>
      <w:numFmt w:val="upperLetter"/>
      <w:suff w:val="nothing"/>
      <w:lvlText w:val="%1．"/>
      <w:lvlJc w:val="left"/>
    </w:lvl>
  </w:abstractNum>
  <w:abstractNum w:abstractNumId="11">
    <w:nsid w:val="70817A2F"/>
    <w:multiLevelType w:val="singleLevel"/>
    <w:tmpl w:val="70817A2F"/>
    <w:lvl w:ilvl="0" w:tentative="0">
      <w:start w:val="18"/>
      <w:numFmt w:val="decimal"/>
      <w:lvlText w:val="%1."/>
      <w:lvlJc w:val="left"/>
      <w:pPr>
        <w:tabs>
          <w:tab w:val="left" w:pos="312"/>
        </w:tabs>
      </w:pPr>
    </w:lvl>
  </w:abstractNum>
  <w:abstractNum w:abstractNumId="12">
    <w:nsid w:val="71F699AA"/>
    <w:multiLevelType w:val="singleLevel"/>
    <w:tmpl w:val="71F699AA"/>
    <w:lvl w:ilvl="0" w:tentative="0">
      <w:start w:val="14"/>
      <w:numFmt w:val="decimal"/>
      <w:suff w:val="space"/>
      <w:lvlText w:val="%1."/>
      <w:lvlJc w:val="left"/>
    </w:lvl>
  </w:abstractNum>
  <w:abstractNum w:abstractNumId="13">
    <w:nsid w:val="760B72E3"/>
    <w:multiLevelType w:val="singleLevel"/>
    <w:tmpl w:val="760B72E3"/>
    <w:lvl w:ilvl="0" w:tentative="0">
      <w:start w:val="1"/>
      <w:numFmt w:val="upperLetter"/>
      <w:suff w:val="nothing"/>
      <w:lvlText w:val="%1．"/>
      <w:lvlJc w:val="left"/>
    </w:lvl>
  </w:abstractNum>
  <w:num w:numId="1">
    <w:abstractNumId w:val="4"/>
  </w:num>
  <w:num w:numId="2">
    <w:abstractNumId w:val="6"/>
  </w:num>
  <w:num w:numId="3">
    <w:abstractNumId w:val="3"/>
  </w:num>
  <w:num w:numId="4">
    <w:abstractNumId w:val="5"/>
  </w:num>
  <w:num w:numId="5">
    <w:abstractNumId w:val="0"/>
  </w:num>
  <w:num w:numId="6">
    <w:abstractNumId w:val="13"/>
  </w:num>
  <w:num w:numId="7">
    <w:abstractNumId w:val="12"/>
  </w:num>
  <w:num w:numId="8">
    <w:abstractNumId w:val="10"/>
  </w:num>
  <w:num w:numId="9">
    <w:abstractNumId w:val="2"/>
  </w:num>
  <w:num w:numId="10">
    <w:abstractNumId w:val="7"/>
  </w:num>
  <w:num w:numId="11">
    <w:abstractNumId w:val="1"/>
  </w:num>
  <w:num w:numId="12">
    <w:abstractNumId w:val="8"/>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0MTExYjU3YjQwZjRkOTA5YTQ1OGNmZDE5NGJkZWEifQ=="/>
  </w:docVars>
  <w:rsids>
    <w:rsidRoot w:val="00000000"/>
    <w:rsid w:val="095A3FDD"/>
    <w:rsid w:val="12FE799E"/>
    <w:rsid w:val="1ABF08EA"/>
    <w:rsid w:val="219D4C34"/>
    <w:rsid w:val="24FC4F5E"/>
    <w:rsid w:val="31EE10E7"/>
    <w:rsid w:val="36080B52"/>
    <w:rsid w:val="430C0009"/>
    <w:rsid w:val="44A856A9"/>
    <w:rsid w:val="54E15C62"/>
    <w:rsid w:val="6A3F1335"/>
    <w:rsid w:val="73694E07"/>
    <w:rsid w:val="7B982540"/>
    <w:rsid w:val="7CF411F7"/>
    <w:rsid w:val="7E4C3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autoRedefine/>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autoRedefine/>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4.png"/><Relationship Id="rId17" Type="http://schemas.openxmlformats.org/officeDocument/2006/relationships/image" Target="media/image13.jpeg"/><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webp"/><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2024-03-16T07:05:00Z</dcterms:created>
  <dc:creator>张佳</dc:creator>
  <cp:lastModifiedBy>佳佳佳佳佳</cp:lastModifiedBy>
  <dcterms:modified xsi:type="dcterms:W3CDTF">2024-03-22T09:12:29Z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7A881A85BEDB4B59A733EE01893CD5DE_12</vt:lpwstr>
  </property>
</Properties>
</file>